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7"/>
      </w:pPr>
      <w:r>
        <w:rPr/>
        <w:t>PROJETO DE LEI N.º 3726, DE 17 DE ABRIL DE 2013.</w:t>
      </w:r>
    </w:p>
    <w:p>
      <w:pPr>
        <w:pStyle w:val="style0"/>
        <w:jc w:val="center"/>
      </w:pPr>
      <w:r>
        <w:rPr>
          <w:rFonts w:ascii="Arial" w:hAnsi="Arial"/>
          <w:b/>
          <w:sz w:val="24"/>
        </w:rPr>
      </w:r>
    </w:p>
    <w:p>
      <w:pPr>
        <w:pStyle w:val="style0"/>
        <w:jc w:val="center"/>
      </w:pPr>
      <w:r>
        <w:rPr>
          <w:rFonts w:ascii="Arial" w:hAnsi="Arial"/>
          <w:b/>
          <w:sz w:val="24"/>
        </w:rPr>
      </w:r>
    </w:p>
    <w:p>
      <w:pPr>
        <w:pStyle w:val="style0"/>
        <w:jc w:val="center"/>
      </w:pPr>
      <w:r>
        <w:rPr>
          <w:rFonts w:ascii="Arial" w:hAnsi="Arial"/>
          <w:b/>
          <w:sz w:val="24"/>
        </w:rPr>
      </w:r>
    </w:p>
    <w:p>
      <w:pPr>
        <w:pStyle w:val="style29"/>
      </w:pPr>
      <w:r>
        <w:rPr/>
        <w:t>Autoriza a abertura de crédito adicional especial para a finalidade que menciona e dá outras providências.</w:t>
      </w:r>
    </w:p>
    <w:p>
      <w:pPr>
        <w:pStyle w:val="style0"/>
        <w:ind w:hanging="0" w:left="4820" w:right="0"/>
        <w:jc w:val="both"/>
      </w:pPr>
      <w:r>
        <w:rPr>
          <w:rFonts w:ascii="Arial" w:hAnsi="Arial"/>
          <w:i/>
          <w:sz w:val="24"/>
        </w:rPr>
      </w:r>
    </w:p>
    <w:p>
      <w:pPr>
        <w:pStyle w:val="style0"/>
        <w:ind w:hanging="0" w:left="4820" w:right="0"/>
        <w:jc w:val="both"/>
      </w:pPr>
      <w:r>
        <w:rPr>
          <w:rFonts w:ascii="Arial" w:hAnsi="Arial"/>
          <w:i/>
          <w:sz w:val="24"/>
        </w:rPr>
      </w:r>
    </w:p>
    <w:p>
      <w:pPr>
        <w:pStyle w:val="style0"/>
        <w:ind w:hanging="0" w:left="4820" w:right="0"/>
        <w:jc w:val="both"/>
      </w:pPr>
      <w:r>
        <w:rPr>
          <w:rFonts w:ascii="Arial" w:hAnsi="Arial"/>
          <w:i/>
          <w:sz w:val="24"/>
        </w:rPr>
      </w:r>
    </w:p>
    <w:p>
      <w:pPr>
        <w:pStyle w:val="style0"/>
        <w:ind w:hanging="0" w:left="4820" w:right="0"/>
        <w:jc w:val="both"/>
      </w:pPr>
      <w:r>
        <w:rPr>
          <w:rFonts w:ascii="Arial" w:hAnsi="Arial"/>
          <w:i/>
          <w:sz w:val="24"/>
        </w:rPr>
      </w:r>
    </w:p>
    <w:p>
      <w:pPr>
        <w:pStyle w:val="style0"/>
        <w:jc w:val="both"/>
      </w:pPr>
      <w:r>
        <w:rPr>
          <w:rFonts w:ascii="Arial" w:hAnsi="Arial"/>
          <w:sz w:val="24"/>
        </w:rPr>
        <w:tab/>
        <w:tab/>
        <w:tab/>
        <w:t>A CÂMARA MUNICIPAL DE TIMÓTEO aprova:</w:t>
      </w:r>
    </w:p>
    <w:p>
      <w:pPr>
        <w:pStyle w:val="style0"/>
        <w:jc w:val="both"/>
      </w:pPr>
      <w:r>
        <w:rPr>
          <w:rFonts w:ascii="Arial" w:hAnsi="Arial"/>
          <w:sz w:val="24"/>
        </w:rPr>
      </w:r>
    </w:p>
    <w:p>
      <w:pPr>
        <w:pStyle w:val="style0"/>
        <w:jc w:val="both"/>
      </w:pPr>
      <w:r>
        <w:rPr>
          <w:rFonts w:ascii="Arial" w:hAnsi="Arial"/>
          <w:sz w:val="24"/>
        </w:rPr>
      </w:r>
    </w:p>
    <w:p>
      <w:pPr>
        <w:pStyle w:val="style0"/>
        <w:jc w:val="both"/>
      </w:pPr>
      <w:r>
        <w:rPr>
          <w:rFonts w:ascii="Arial" w:hAnsi="Arial"/>
          <w:sz w:val="24"/>
        </w:rPr>
      </w:r>
    </w:p>
    <w:p>
      <w:pPr>
        <w:pStyle w:val="style0"/>
        <w:jc w:val="both"/>
      </w:pPr>
      <w:r>
        <w:rPr>
          <w:rFonts w:ascii="Arial" w:hAnsi="Arial"/>
          <w:sz w:val="24"/>
        </w:rPr>
      </w:r>
    </w:p>
    <w:p>
      <w:pPr>
        <w:pStyle w:val="style0"/>
        <w:jc w:val="both"/>
      </w:pPr>
      <w:r>
        <w:rPr>
          <w:rFonts w:ascii="Arial" w:hAnsi="Arial"/>
          <w:sz w:val="24"/>
        </w:rPr>
        <w:tab/>
        <w:tab/>
        <w:tab/>
        <w:t>Art. 1º - Fica o Poder Executivo autorizado a abrir Crédito Adicional Especial no valor de até R$100.994,40 (cem mil, novecentos e noventa e quatro reais e quarenta centavos).</w:t>
      </w:r>
    </w:p>
    <w:p>
      <w:pPr>
        <w:pStyle w:val="style0"/>
        <w:jc w:val="both"/>
      </w:pPr>
      <w:r>
        <w:rPr>
          <w:rFonts w:ascii="Arial" w:hAnsi="Arial"/>
          <w:sz w:val="24"/>
        </w:rPr>
      </w:r>
    </w:p>
    <w:p>
      <w:pPr>
        <w:pStyle w:val="style0"/>
        <w:jc w:val="both"/>
      </w:pPr>
      <w:r>
        <w:rPr>
          <w:rFonts w:ascii="Arial" w:hAnsi="Arial"/>
          <w:sz w:val="24"/>
        </w:rPr>
        <w:tab/>
        <w:tab/>
        <w:tab/>
        <w:t xml:space="preserve">Parágrafo Único – O crédito a que se refere o </w:t>
      </w:r>
      <w:r>
        <w:rPr>
          <w:rFonts w:ascii="Arial" w:hAnsi="Arial"/>
          <w:i/>
          <w:sz w:val="24"/>
        </w:rPr>
        <w:t xml:space="preserve">caput </w:t>
      </w:r>
      <w:r>
        <w:rPr>
          <w:rFonts w:ascii="Arial" w:hAnsi="Arial"/>
          <w:sz w:val="24"/>
        </w:rPr>
        <w:t>deste artigo destina-se à manutenção de convênio a ser celebrado com o Instituto Maçônico de Gestão de Projetos de Timóteo – IMAG, para construção de uma capela velório no Cemitério Jardim da Saudade, localizado no Bairro Santa Maria e reforma da capela existente.</w:t>
      </w:r>
    </w:p>
    <w:p>
      <w:pPr>
        <w:pStyle w:val="style0"/>
        <w:jc w:val="both"/>
      </w:pPr>
      <w:r>
        <w:rPr>
          <w:rFonts w:ascii="Arial" w:hAnsi="Arial"/>
          <w:sz w:val="24"/>
        </w:rPr>
      </w:r>
    </w:p>
    <w:p>
      <w:pPr>
        <w:pStyle w:val="style0"/>
        <w:jc w:val="both"/>
      </w:pPr>
      <w:r>
        <w:rPr>
          <w:rFonts w:ascii="Arial" w:hAnsi="Arial"/>
          <w:sz w:val="24"/>
        </w:rPr>
        <w:tab/>
        <w:tab/>
        <w:tab/>
        <w:t>Art. 2º - Como fonte de recursos destinados à abertura do crédito de que trata esta Lei, será observado o disposto nos incisos I, II, III e IV do § 1º do art. 43 da Lei nº 4.320, de 17 de março de 1964.</w:t>
      </w:r>
    </w:p>
    <w:p>
      <w:pPr>
        <w:pStyle w:val="style0"/>
        <w:jc w:val="both"/>
      </w:pPr>
      <w:r>
        <w:rPr>
          <w:rFonts w:ascii="Arial" w:hAnsi="Arial"/>
          <w:sz w:val="24"/>
        </w:rPr>
      </w:r>
    </w:p>
    <w:p>
      <w:pPr>
        <w:pStyle w:val="style0"/>
        <w:jc w:val="both"/>
      </w:pPr>
      <w:r>
        <w:rPr>
          <w:rFonts w:ascii="Arial" w:hAnsi="Arial"/>
          <w:sz w:val="24"/>
        </w:rPr>
        <w:tab/>
        <w:tab/>
        <w:tab/>
        <w:t>Art. 3º - Esta Lei entra em vigor na data  de sua publicação.</w:t>
      </w:r>
    </w:p>
    <w:p>
      <w:pPr>
        <w:pStyle w:val="style0"/>
        <w:jc w:val="both"/>
      </w:pPr>
      <w:r>
        <w:rPr>
          <w:rFonts w:ascii="Arial" w:hAnsi="Arial"/>
          <w:sz w:val="24"/>
        </w:rPr>
      </w:r>
    </w:p>
    <w:p>
      <w:pPr>
        <w:pStyle w:val="style30"/>
        <w:ind w:hanging="0" w:left="3969" w:right="0"/>
      </w:pPr>
      <w:r>
        <w:rPr/>
        <w:t>Timóteo, __ de ______ de 2013; 48º Ano de Emancipação Político-Administrativa.</w:t>
      </w:r>
    </w:p>
    <w:p>
      <w:pPr>
        <w:pStyle w:val="style0"/>
        <w:jc w:val="both"/>
      </w:pPr>
      <w:r>
        <w:rPr>
          <w:rFonts w:ascii="Arial" w:hAnsi="Arial"/>
          <w:sz w:val="24"/>
        </w:rPr>
      </w:r>
    </w:p>
    <w:p>
      <w:pPr>
        <w:pStyle w:val="style0"/>
        <w:jc w:val="both"/>
      </w:pPr>
      <w:r>
        <w:rPr>
          <w:rFonts w:ascii="Arial" w:hAnsi="Arial"/>
          <w:sz w:val="24"/>
        </w:rPr>
      </w:r>
    </w:p>
    <w:p>
      <w:pPr>
        <w:pStyle w:val="style1"/>
        <w:ind w:hanging="0" w:left="3969" w:right="0"/>
      </w:pPr>
      <w:r>
        <w:rPr>
          <w:b/>
          <w:bCs/>
          <w:sz w:val="24"/>
        </w:rPr>
        <w:t>Cleydson Domingues Drumond</w:t>
      </w:r>
    </w:p>
    <w:p>
      <w:pPr>
        <w:pStyle w:val="style2"/>
        <w:numPr>
          <w:ilvl w:val="1"/>
          <w:numId w:val="1"/>
        </w:numPr>
        <w:ind w:hanging="0" w:left="3969" w:right="0"/>
        <w:jc w:val="center"/>
      </w:pPr>
      <w:r>
        <w:rPr/>
        <w:t>Prefeito Municipal</w:t>
      </w:r>
    </w:p>
    <w:p>
      <w:pPr>
        <w:pStyle w:val="style0"/>
        <w:ind w:hanging="0" w:left="3969" w:right="0"/>
      </w:pPr>
      <w:r>
        <w:rPr>
          <w:sz w:val="24"/>
        </w:rPr>
      </w:r>
    </w:p>
    <w:p>
      <w:pPr>
        <w:pStyle w:val="style0"/>
        <w:pageBreakBefore/>
        <w:jc w:val="center"/>
      </w:pPr>
      <w:r>
        <w:rPr>
          <w:rFonts w:ascii="Arial" w:hAnsi="Arial"/>
          <w:b/>
          <w:sz w:val="24"/>
        </w:rPr>
        <w:t>MENSAGEM N.º 007/2013</w:t>
      </w:r>
    </w:p>
    <w:p>
      <w:pPr>
        <w:pStyle w:val="style0"/>
        <w:jc w:val="center"/>
      </w:pPr>
      <w:r>
        <w:rPr>
          <w:rFonts w:ascii="Arial" w:hAnsi="Arial"/>
          <w:b/>
          <w:sz w:val="24"/>
        </w:rPr>
      </w:r>
    </w:p>
    <w:p>
      <w:pPr>
        <w:pStyle w:val="style0"/>
        <w:jc w:val="both"/>
      </w:pPr>
      <w:r>
        <w:rPr>
          <w:rFonts w:ascii="Arial" w:hAnsi="Arial"/>
          <w:sz w:val="24"/>
        </w:rPr>
        <w:tab/>
        <w:tab/>
        <w:tab/>
        <w:t xml:space="preserve">Senhora Presidente, </w:t>
      </w:r>
    </w:p>
    <w:p>
      <w:pPr>
        <w:pStyle w:val="style0"/>
        <w:jc w:val="both"/>
      </w:pPr>
      <w:r>
        <w:rPr>
          <w:rFonts w:ascii="Arial" w:hAnsi="Arial"/>
          <w:sz w:val="24"/>
        </w:rPr>
      </w:r>
    </w:p>
    <w:p>
      <w:pPr>
        <w:pStyle w:val="style0"/>
        <w:jc w:val="both"/>
      </w:pPr>
      <w:r>
        <w:rPr>
          <w:rFonts w:ascii="Arial" w:hAnsi="Arial"/>
          <w:sz w:val="24"/>
        </w:rPr>
        <w:tab/>
        <w:tab/>
        <w:tab/>
        <w:t>Passamos às mãos de Vossa Excelência e, por conseguinte, às de seus ilustres Pares na Câmara Municipal, o incluso Projeto de Lei que “</w:t>
      </w:r>
      <w:r>
        <w:rPr>
          <w:rFonts w:ascii="Arial" w:hAnsi="Arial"/>
          <w:i/>
          <w:sz w:val="24"/>
        </w:rPr>
        <w:t>Autoriza a abertura de crédito adicional especial para a finalidade que menciona e dá outras providências</w:t>
      </w:r>
      <w:r>
        <w:rPr>
          <w:rFonts w:ascii="Arial" w:hAnsi="Arial"/>
          <w:sz w:val="24"/>
        </w:rPr>
        <w:t>.</w:t>
      </w:r>
    </w:p>
    <w:p>
      <w:pPr>
        <w:pStyle w:val="style0"/>
        <w:jc w:val="both"/>
      </w:pPr>
      <w:r>
        <w:rPr>
          <w:rFonts w:ascii="Arial" w:hAnsi="Arial"/>
          <w:sz w:val="24"/>
        </w:rPr>
      </w:r>
    </w:p>
    <w:p>
      <w:pPr>
        <w:pStyle w:val="style0"/>
        <w:ind w:firstLine="2127" w:left="0" w:right="0"/>
        <w:jc w:val="both"/>
      </w:pPr>
      <w:r>
        <w:rPr>
          <w:rFonts w:ascii="Arial" w:hAnsi="Arial"/>
          <w:sz w:val="24"/>
        </w:rPr>
      </w:r>
    </w:p>
    <w:p>
      <w:pPr>
        <w:pStyle w:val="style0"/>
        <w:ind w:firstLine="2127" w:left="0" w:right="0"/>
        <w:jc w:val="both"/>
      </w:pPr>
      <w:r>
        <w:rPr>
          <w:rFonts w:ascii="Arial" w:hAnsi="Arial"/>
          <w:sz w:val="24"/>
        </w:rPr>
        <w:t>É de notório conhecimento a precariedade da capela velório atualmente existente no Cemitério Jardim da Saudade, seja pela exiguidade de espaço seja pelas suas condições estruturais.</w:t>
      </w:r>
    </w:p>
    <w:p>
      <w:pPr>
        <w:pStyle w:val="style0"/>
        <w:ind w:firstLine="2127" w:left="0" w:right="0"/>
        <w:jc w:val="both"/>
      </w:pPr>
      <w:r>
        <w:rPr>
          <w:rFonts w:ascii="Arial" w:hAnsi="Arial"/>
          <w:sz w:val="24"/>
        </w:rPr>
      </w:r>
    </w:p>
    <w:p>
      <w:pPr>
        <w:pStyle w:val="style0"/>
        <w:ind w:firstLine="2127" w:left="0" w:right="0"/>
        <w:jc w:val="both"/>
      </w:pPr>
      <w:r>
        <w:rPr>
          <w:rFonts w:ascii="Arial" w:hAnsi="Arial"/>
          <w:sz w:val="24"/>
        </w:rPr>
        <w:t>Atualmente, o Município de Timóteo vem vivenciando momento de enormes dificuldades econômicas, sobretudo em face do caos deixado pela administração sucedida.</w:t>
      </w:r>
    </w:p>
    <w:p>
      <w:pPr>
        <w:pStyle w:val="style0"/>
        <w:ind w:firstLine="2127" w:left="0" w:right="0"/>
        <w:jc w:val="both"/>
      </w:pPr>
      <w:r>
        <w:rPr>
          <w:rFonts w:ascii="Arial" w:hAnsi="Arial"/>
          <w:sz w:val="24"/>
        </w:rPr>
      </w:r>
    </w:p>
    <w:p>
      <w:pPr>
        <w:pStyle w:val="style0"/>
        <w:ind w:firstLine="2127" w:left="0" w:right="0"/>
        <w:jc w:val="both"/>
      </w:pPr>
      <w:r>
        <w:rPr>
          <w:rFonts w:ascii="Arial" w:hAnsi="Arial"/>
          <w:sz w:val="24"/>
        </w:rPr>
        <w:t>Assim, o momento é de reequilíbrio das finanças públicas, com o pagamento de servidores, fornecedores, prestadores de serviços etc.</w:t>
      </w:r>
    </w:p>
    <w:p>
      <w:pPr>
        <w:pStyle w:val="style0"/>
        <w:ind w:firstLine="2127" w:left="0" w:right="0"/>
        <w:jc w:val="both"/>
      </w:pPr>
      <w:r>
        <w:rPr>
          <w:rFonts w:ascii="Arial" w:hAnsi="Arial"/>
          <w:sz w:val="24"/>
        </w:rPr>
      </w:r>
    </w:p>
    <w:p>
      <w:pPr>
        <w:pStyle w:val="style0"/>
        <w:ind w:firstLine="2127" w:left="0" w:right="0"/>
        <w:jc w:val="both"/>
      </w:pPr>
      <w:r>
        <w:rPr>
          <w:rFonts w:ascii="Arial" w:hAnsi="Arial"/>
          <w:sz w:val="24"/>
        </w:rPr>
        <w:t>Não obstante tais percalços, ainda existem problemas como o aqui presentemente tratado, qual seja, a situação da capela velório.</w:t>
      </w:r>
    </w:p>
    <w:p>
      <w:pPr>
        <w:pStyle w:val="style0"/>
        <w:ind w:firstLine="2127" w:left="0" w:right="0"/>
        <w:jc w:val="both"/>
      </w:pPr>
      <w:r>
        <w:rPr>
          <w:rFonts w:ascii="Arial" w:hAnsi="Arial"/>
          <w:sz w:val="24"/>
        </w:rPr>
      </w:r>
    </w:p>
    <w:p>
      <w:pPr>
        <w:pStyle w:val="style0"/>
        <w:ind w:firstLine="2127" w:left="0" w:right="0"/>
        <w:jc w:val="both"/>
      </w:pPr>
      <w:r>
        <w:rPr>
          <w:rFonts w:ascii="Arial" w:hAnsi="Arial"/>
          <w:sz w:val="24"/>
        </w:rPr>
        <w:t>Neste sentido, o Instituto Maçônico de Gestão de Projetos de Timóteo – IMAG, em cooperação com o Município de Timóteo, se disponibilizou a oferecer toda a mão de obra para a realização dos serviços de construção da nova capela e reforma da atualmente existente, arcando o município com o material, através da celebração do competente convênio.</w:t>
      </w:r>
    </w:p>
    <w:p>
      <w:pPr>
        <w:pStyle w:val="style0"/>
        <w:ind w:firstLine="2127" w:left="0" w:right="0"/>
        <w:jc w:val="both"/>
      </w:pPr>
      <w:r>
        <w:rPr>
          <w:rFonts w:ascii="Arial" w:hAnsi="Arial"/>
          <w:sz w:val="24"/>
        </w:rPr>
      </w:r>
    </w:p>
    <w:p>
      <w:pPr>
        <w:pStyle w:val="style0"/>
        <w:jc w:val="both"/>
      </w:pPr>
      <w:r>
        <w:rPr>
          <w:rFonts w:ascii="Arial" w:hAnsi="Arial"/>
          <w:sz w:val="24"/>
        </w:rPr>
        <w:tab/>
        <w:tab/>
        <w:tab/>
        <w:t>Contudo, diante da inexistência de rubrica própria em nosso orçamento, há necessidade de abertura de crédito adicional especial, para o quê solicitamos autorização desse Poder Legislativo, na forma consubstanciada em nosso projeto de lei.</w:t>
      </w:r>
    </w:p>
    <w:p>
      <w:pPr>
        <w:pStyle w:val="style0"/>
        <w:jc w:val="both"/>
      </w:pPr>
      <w:r>
        <w:rPr>
          <w:rFonts w:ascii="Arial" w:hAnsi="Arial"/>
          <w:sz w:val="24"/>
        </w:rPr>
      </w:r>
    </w:p>
    <w:p>
      <w:pPr>
        <w:pStyle w:val="style0"/>
        <w:jc w:val="both"/>
      </w:pPr>
      <w:r>
        <w:rPr>
          <w:rFonts w:ascii="Arial" w:hAnsi="Arial"/>
          <w:sz w:val="24"/>
        </w:rPr>
        <w:tab/>
        <w:tab/>
        <w:tab/>
        <w:t xml:space="preserve">Ante o exposto, esperando que Vossa Excelência e demais nobres Edis entendam os motivos ensejadores de nossa iniciativa, solicitamos a apreciação do apenso projeto de lei em regime de </w:t>
      </w:r>
      <w:r>
        <w:rPr>
          <w:rFonts w:ascii="Arial" w:hAnsi="Arial"/>
          <w:b/>
          <w:bCs/>
          <w:sz w:val="24"/>
        </w:rPr>
        <w:t>URGÊNCIA</w:t>
      </w:r>
      <w:r>
        <w:rPr>
          <w:rFonts w:ascii="Arial" w:hAnsi="Arial"/>
          <w:sz w:val="24"/>
        </w:rPr>
        <w:t>, a teor do art. 56 da Lei de Organização Municipal, apresentando-lhes votos de apreço e consideração.</w:t>
      </w:r>
    </w:p>
    <w:p>
      <w:pPr>
        <w:pStyle w:val="style0"/>
        <w:jc w:val="both"/>
      </w:pPr>
      <w:r>
        <w:rPr>
          <w:rFonts w:ascii="Arial" w:hAnsi="Arial"/>
          <w:sz w:val="24"/>
        </w:rPr>
      </w:r>
    </w:p>
    <w:p>
      <w:pPr>
        <w:pStyle w:val="style0"/>
        <w:jc w:val="both"/>
      </w:pPr>
      <w:r>
        <w:rPr>
          <w:rFonts w:ascii="Arial" w:hAnsi="Arial"/>
          <w:sz w:val="24"/>
        </w:rPr>
        <w:tab/>
        <w:tab/>
        <w:tab/>
        <w:t>Atenciosamente</w:t>
      </w:r>
    </w:p>
    <w:p>
      <w:pPr>
        <w:pStyle w:val="style0"/>
        <w:jc w:val="both"/>
      </w:pPr>
      <w:r>
        <w:rPr>
          <w:rFonts w:ascii="Arial" w:hAnsi="Arial"/>
          <w:sz w:val="24"/>
        </w:rPr>
      </w:r>
    </w:p>
    <w:p>
      <w:pPr>
        <w:pStyle w:val="style0"/>
        <w:jc w:val="both"/>
      </w:pPr>
      <w:r>
        <w:rPr>
          <w:rFonts w:ascii="Arial" w:hAnsi="Arial"/>
          <w:sz w:val="24"/>
        </w:rPr>
      </w:r>
    </w:p>
    <w:p>
      <w:pPr>
        <w:pStyle w:val="style0"/>
        <w:ind w:firstLine="708" w:left="1416" w:right="0"/>
        <w:jc w:val="both"/>
      </w:pPr>
      <w:r>
        <w:rPr>
          <w:rFonts w:ascii="Arial" w:hAnsi="Arial"/>
          <w:b/>
          <w:bCs/>
          <w:sz w:val="24"/>
        </w:rPr>
        <w:t>Cleydson Domingues Drumond</w:t>
      </w:r>
    </w:p>
    <w:p>
      <w:pPr>
        <w:pStyle w:val="style0"/>
        <w:ind w:firstLine="708" w:left="1416" w:right="0"/>
        <w:jc w:val="both"/>
      </w:pPr>
      <w:r>
        <w:rPr>
          <w:rFonts w:ascii="Arial" w:hAnsi="Arial"/>
          <w:sz w:val="24"/>
        </w:rPr>
        <w:t>Prefeito Municipal</w:t>
      </w:r>
    </w:p>
    <w:sectPr>
      <w:type w:val="nextPage"/>
      <w:pgSz w:h="16838" w:w="11906"/>
      <w:pgMar w:bottom="1134" w:footer="0" w:gutter="0" w:header="0" w:left="1985" w:right="851" w:top="2495"/>
      <w:pgNumType w:fmt="decimal"/>
      <w:formProt w:val="false"/>
      <w:textDirection w:val="lrTb"/>
      <w:docGrid w:charSpace="8192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>
        <w:tab w:leader="none" w:pos="708" w:val="left"/>
      </w:tabs>
      <w:suppressAutoHyphens w:val="true"/>
      <w:spacing w:after="0" w:before="0" w:line="100" w:lineRule="atLeast"/>
    </w:pPr>
    <w:rPr>
      <w:rFonts w:ascii="Times New Roman" w:cs="Times New Roman" w:eastAsia="Times New Roman" w:hAnsi="Times New Roman"/>
      <w:color w:val="auto"/>
      <w:sz w:val="20"/>
      <w:szCs w:val="20"/>
      <w:lang w:bidi="ar-SA" w:eastAsia="pt-BR" w:val="pt-BR"/>
    </w:rPr>
  </w:style>
  <w:style w:styleId="style1" w:type="paragraph">
    <w:name w:val="Título 1"/>
    <w:basedOn w:val="style0"/>
    <w:next w:val="style23"/>
    <w:pPr>
      <w:keepNext/>
      <w:jc w:val="center"/>
    </w:pPr>
    <w:rPr>
      <w:rFonts w:ascii="Arial" w:hAnsi="Arial"/>
      <w:sz w:val="44"/>
    </w:rPr>
  </w:style>
  <w:style w:styleId="style2" w:type="paragraph">
    <w:name w:val="Título 2"/>
    <w:basedOn w:val="style0"/>
    <w:next w:val="style23"/>
    <w:pPr>
      <w:keepNext/>
      <w:numPr>
        <w:ilvl w:val="1"/>
        <w:numId w:val="1"/>
      </w:numPr>
      <w:ind w:hanging="0" w:left="3969" w:right="0"/>
      <w:jc w:val="both"/>
      <w:outlineLvl w:val="1"/>
    </w:pPr>
    <w:rPr>
      <w:rFonts w:ascii="Arial" w:hAnsi="Arial"/>
      <w:sz w:val="24"/>
    </w:rPr>
  </w:style>
  <w:style w:styleId="style15" w:type="character">
    <w:name w:val="Default Paragraph Font"/>
    <w:next w:val="style15"/>
    <w:rPr/>
  </w:style>
  <w:style w:styleId="style16" w:type="character">
    <w:name w:val="Título 1 Char"/>
    <w:basedOn w:val="style15"/>
    <w:next w:val="style16"/>
    <w:rPr>
      <w:rFonts w:ascii="Arial" w:cs="Times New Roman" w:eastAsia="Times New Roman" w:hAnsi="Arial"/>
      <w:sz w:val="44"/>
      <w:szCs w:val="20"/>
      <w:lang w:eastAsia="pt-BR"/>
    </w:rPr>
  </w:style>
  <w:style w:styleId="style17" w:type="character">
    <w:name w:val="Título 2 Char"/>
    <w:basedOn w:val="style15"/>
    <w:next w:val="style17"/>
    <w:rPr>
      <w:rFonts w:ascii="Arial" w:cs="Times New Roman" w:eastAsia="Times New Roman" w:hAnsi="Arial"/>
      <w:sz w:val="24"/>
      <w:szCs w:val="20"/>
      <w:lang w:eastAsia="pt-BR"/>
    </w:rPr>
  </w:style>
  <w:style w:styleId="style18" w:type="character">
    <w:name w:val="Título Char"/>
    <w:basedOn w:val="style15"/>
    <w:next w:val="style18"/>
    <w:rPr>
      <w:rFonts w:ascii="Arial" w:cs="Times New Roman" w:eastAsia="Times New Roman" w:hAnsi="Arial"/>
      <w:b/>
      <w:sz w:val="24"/>
      <w:szCs w:val="20"/>
      <w:lang w:eastAsia="pt-BR"/>
    </w:rPr>
  </w:style>
  <w:style w:styleId="style19" w:type="character">
    <w:name w:val="Recuo de corpo de texto Char"/>
    <w:basedOn w:val="style15"/>
    <w:next w:val="style19"/>
    <w:rPr>
      <w:rFonts w:ascii="Arial" w:cs="Times New Roman" w:eastAsia="Times New Roman" w:hAnsi="Arial"/>
      <w:i/>
      <w:sz w:val="24"/>
      <w:szCs w:val="20"/>
      <w:lang w:eastAsia="pt-BR"/>
    </w:rPr>
  </w:style>
  <w:style w:styleId="style20" w:type="character">
    <w:name w:val="Recuo de corpo de texto 2 Char"/>
    <w:basedOn w:val="style15"/>
    <w:next w:val="style20"/>
    <w:rPr>
      <w:rFonts w:ascii="Arial" w:cs="Times New Roman" w:eastAsia="Times New Roman" w:hAnsi="Arial"/>
      <w:sz w:val="24"/>
      <w:szCs w:val="20"/>
      <w:lang w:eastAsia="pt-BR"/>
    </w:rPr>
  </w:style>
  <w:style w:styleId="style21" w:type="character">
    <w:name w:val="Recuo de corpo de texto 3 Char"/>
    <w:basedOn w:val="style15"/>
    <w:next w:val="style21"/>
    <w:rPr>
      <w:rFonts w:ascii="Arial" w:cs="Times New Roman" w:eastAsia="Times New Roman" w:hAnsi="Arial"/>
      <w:sz w:val="23"/>
      <w:szCs w:val="20"/>
      <w:lang w:eastAsia="pt-BR"/>
    </w:rPr>
  </w:style>
  <w:style w:styleId="style22" w:type="paragraph">
    <w:name w:val="Título"/>
    <w:basedOn w:val="style0"/>
    <w:next w:val="style23"/>
    <w:pPr>
      <w:keepNext/>
      <w:spacing w:after="120" w:before="240"/>
    </w:pPr>
    <w:rPr>
      <w:rFonts w:ascii="Arial" w:cs="Lohit Hindi" w:eastAsia="WenQuanYi Micro Hei" w:hAnsi="Arial"/>
      <w:sz w:val="28"/>
      <w:szCs w:val="28"/>
    </w:rPr>
  </w:style>
  <w:style w:styleId="style23" w:type="paragraph">
    <w:name w:val="Corpo de texto"/>
    <w:basedOn w:val="style0"/>
    <w:next w:val="style23"/>
    <w:pPr>
      <w:spacing w:after="120" w:before="0"/>
    </w:pPr>
    <w:rPr/>
  </w:style>
  <w:style w:styleId="style24" w:type="paragraph">
    <w:name w:val="Lista"/>
    <w:basedOn w:val="style23"/>
    <w:next w:val="style24"/>
    <w:pPr/>
    <w:rPr>
      <w:rFonts w:cs="Lohit Hindi"/>
    </w:rPr>
  </w:style>
  <w:style w:styleId="style25" w:type="paragraph">
    <w:name w:val="Legenda"/>
    <w:basedOn w:val="style0"/>
    <w:next w:val="style25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6" w:type="paragraph">
    <w:name w:val="Índice"/>
    <w:basedOn w:val="style0"/>
    <w:next w:val="style26"/>
    <w:pPr>
      <w:suppressLineNumbers/>
    </w:pPr>
    <w:rPr>
      <w:rFonts w:cs="Lohit Hindi"/>
    </w:rPr>
  </w:style>
  <w:style w:styleId="style27" w:type="paragraph">
    <w:name w:val="Título principal"/>
    <w:basedOn w:val="style0"/>
    <w:next w:val="style28"/>
    <w:pPr>
      <w:jc w:val="center"/>
    </w:pPr>
    <w:rPr>
      <w:rFonts w:ascii="Arial" w:hAnsi="Arial"/>
      <w:b/>
      <w:bCs/>
      <w:sz w:val="24"/>
      <w:szCs w:val="36"/>
    </w:rPr>
  </w:style>
  <w:style w:styleId="style28" w:type="paragraph">
    <w:name w:val="Subtítulo"/>
    <w:basedOn w:val="style22"/>
    <w:next w:val="style23"/>
    <w:pPr>
      <w:jc w:val="center"/>
    </w:pPr>
    <w:rPr>
      <w:i/>
      <w:iCs/>
      <w:sz w:val="28"/>
      <w:szCs w:val="28"/>
    </w:rPr>
  </w:style>
  <w:style w:styleId="style29" w:type="paragraph">
    <w:name w:val="Corpo de texto recuado"/>
    <w:basedOn w:val="style0"/>
    <w:next w:val="style29"/>
    <w:pPr>
      <w:ind w:hanging="0" w:left="4820" w:right="0"/>
      <w:jc w:val="both"/>
    </w:pPr>
    <w:rPr>
      <w:rFonts w:ascii="Arial" w:hAnsi="Arial"/>
      <w:i/>
      <w:sz w:val="24"/>
    </w:rPr>
  </w:style>
  <w:style w:styleId="style30" w:type="paragraph">
    <w:name w:val="Body Text Indent 2"/>
    <w:basedOn w:val="style0"/>
    <w:next w:val="style30"/>
    <w:pPr>
      <w:ind w:hanging="0" w:left="3402" w:right="0"/>
      <w:jc w:val="both"/>
    </w:pPr>
    <w:rPr>
      <w:rFonts w:ascii="Arial" w:hAnsi="Arial"/>
      <w:sz w:val="24"/>
    </w:rPr>
  </w:style>
  <w:style w:styleId="style31" w:type="paragraph">
    <w:name w:val="Body Text Indent 3"/>
    <w:basedOn w:val="style0"/>
    <w:next w:val="style31"/>
    <w:pPr>
      <w:ind w:firstLine="2127" w:left="0" w:right="0"/>
      <w:jc w:val="both"/>
    </w:pPr>
    <w:rPr>
      <w:rFonts w:ascii="Arial" w:hAnsi="Arial"/>
      <w:sz w:val="23"/>
    </w:rPr>
  </w:style>
  <w:style w:styleId="style32" w:type="paragraph">
    <w:name w:val="Normal (Web)"/>
    <w:basedOn w:val="style0"/>
    <w:next w:val="style32"/>
    <w:pPr>
      <w:spacing w:after="28" w:before="28"/>
    </w:pPr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LibreOffice/3.5$Linux_X86_64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2013-04-15T20:30:00.00Z</dcterms:created>
  <dc:creator>ue2198</dc:creator>
  <cp:lastModifiedBy>ue2198</cp:lastModifiedBy>
  <cp:lastPrinted>2013-04-15T20:52:00.00Z</cp:lastPrinted>
  <dcterms:modified xsi:type="dcterms:W3CDTF">2013-04-15T20:55:00.00Z</dcterms:modified>
  <cp:revision>1</cp:revision>
</cp:coreProperties>
</file>