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3"/>
          <w:szCs w:val="23"/>
        </w:rPr>
        <w:t xml:space="preserve">PROJETO DE LEI Nº </w:t>
      </w:r>
      <w:r>
        <w:rPr>
          <w:rFonts w:cs="Arial" w:ascii="Arial" w:hAnsi="Arial"/>
          <w:b/>
          <w:sz w:val="23"/>
          <w:szCs w:val="23"/>
          <w:lang w:eastAsia="en-US"/>
        </w:rPr>
        <w:t>4.568, DE 07 DE MARÇO DE 2024</w:t>
      </w:r>
    </w:p>
    <w:p>
      <w:pPr>
        <w:pStyle w:val="Normal"/>
        <w:spacing w:lineRule="auto" w:line="276" w:before="0" w:after="0"/>
        <w:ind w:left="453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76" w:before="0" w:after="0"/>
        <w:ind w:left="5103" w:hanging="0"/>
        <w:jc w:val="both"/>
        <w:rPr/>
      </w:pPr>
      <w:r>
        <w:rPr>
          <w:rFonts w:cs="Arial" w:ascii="Arial" w:hAnsi="Arial"/>
          <w:bCs/>
          <w:sz w:val="24"/>
          <w:szCs w:val="24"/>
        </w:rPr>
        <w:t>Inclui dispositivo na Lei 3.225, de 23 de novembro de 2011, que “</w:t>
      </w:r>
      <w:r>
        <w:rPr>
          <w:rFonts w:cs="Arial" w:ascii="Arial" w:hAnsi="Arial"/>
          <w:bCs/>
          <w:i/>
          <w:sz w:val="24"/>
          <w:szCs w:val="24"/>
        </w:rPr>
        <w:t>Estabelece parâmetros relativos à Política Municipal dos Direitos da Criança e do Adolescente e dá outras providências</w:t>
      </w:r>
      <w:r>
        <w:rPr>
          <w:rFonts w:cs="Arial" w:ascii="Arial" w:hAnsi="Arial"/>
          <w:bCs/>
          <w:sz w:val="24"/>
          <w:szCs w:val="24"/>
        </w:rPr>
        <w:t>.”</w:t>
      </w:r>
      <w:bookmarkStart w:id="0" w:name="_GoBack"/>
      <w:bookmarkEnd w:id="0"/>
    </w:p>
    <w:p>
      <w:pPr>
        <w:pStyle w:val="Corpodotextorecuado"/>
        <w:spacing w:lineRule="auto" w:line="276" w:before="0" w:after="0"/>
        <w:ind w:left="5103" w:hanging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sz w:val="24"/>
          <w:szCs w:val="24"/>
        </w:rPr>
        <w:t>A CÂMARA MUNICIPAL DE TIMÓTEO aprova:</w:t>
      </w:r>
    </w:p>
    <w:p>
      <w:pPr>
        <w:pStyle w:val="Normal"/>
        <w:spacing w:lineRule="auto" w:line="276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Art. 1º</w:t>
      </w:r>
      <w:r>
        <w:rPr>
          <w:rFonts w:cs="Arial" w:ascii="Arial" w:hAnsi="Arial"/>
          <w:bCs/>
          <w:sz w:val="24"/>
          <w:szCs w:val="24"/>
        </w:rPr>
        <w:t xml:space="preserve"> Fica acrescido o § 3º ao artigo 44, da Lei 3.225, de 23 de novembro de 2011, com a seguinte redação:</w:t>
      </w:r>
    </w:p>
    <w:p>
      <w:pPr>
        <w:pStyle w:val="Normal"/>
        <w:spacing w:lineRule="auto" w:line="276" w:before="0" w:after="0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left="2268" w:hanging="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“</w:t>
      </w:r>
      <w:r>
        <w:rPr>
          <w:rFonts w:cs="Arial" w:ascii="Arial" w:hAnsi="Arial"/>
          <w:b/>
          <w:bCs/>
          <w:i/>
          <w:sz w:val="24"/>
          <w:szCs w:val="24"/>
        </w:rPr>
        <w:t>Art. 44</w:t>
      </w:r>
      <w:r>
        <w:rPr>
          <w:rFonts w:cs="Arial" w:ascii="Arial" w:hAnsi="Arial"/>
          <w:i/>
          <w:sz w:val="24"/>
          <w:szCs w:val="24"/>
        </w:rPr>
        <w:t>...........................................................................................</w:t>
      </w:r>
    </w:p>
    <w:p>
      <w:pPr>
        <w:pStyle w:val="Normal"/>
        <w:spacing w:lineRule="auto" w:line="276" w:before="0" w:after="0"/>
        <w:ind w:left="2268" w:hanging="0"/>
        <w:jc w:val="center"/>
        <w:rPr/>
      </w:pPr>
      <w:r>
        <w:rPr>
          <w:rFonts w:cs="Arial" w:ascii="Arial" w:hAnsi="Arial"/>
          <w:bCs/>
          <w:i/>
          <w:sz w:val="24"/>
          <w:szCs w:val="24"/>
        </w:rPr>
        <w:t>(...)</w:t>
      </w:r>
    </w:p>
    <w:p>
      <w:pPr>
        <w:pStyle w:val="Normal"/>
        <w:spacing w:lineRule="auto" w:line="276" w:before="0" w:after="0"/>
        <w:ind w:left="2268" w:hanging="0"/>
        <w:jc w:val="both"/>
        <w:rPr/>
      </w:pPr>
      <w:r>
        <w:rPr>
          <w:rFonts w:cs="Arial" w:ascii="Arial" w:hAnsi="Arial"/>
          <w:i/>
          <w:sz w:val="24"/>
          <w:szCs w:val="24"/>
        </w:rPr>
        <w:t>§3º Os conselheiros tutelares que atuarem na escala de plantão prevista no inciso II do art. 31 farão jus à percepção mensal do adicional de 20% (vinte por cento) sobre o salário base da categoria.</w:t>
      </w:r>
    </w:p>
    <w:p>
      <w:pPr>
        <w:pStyle w:val="Normal"/>
        <w:spacing w:lineRule="auto" w:line="276" w:before="0" w:after="0"/>
        <w:ind w:left="2268" w:hanging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Art. 2º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Esta Lei entra em vigor na data de sua publicação.</w:t>
      </w:r>
    </w:p>
    <w:p>
      <w:pPr>
        <w:pStyle w:val="Normal"/>
        <w:spacing w:lineRule="auto" w:line="276" w:before="0" w:after="0"/>
        <w:ind w:left="5103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left="5103" w:hanging="0"/>
        <w:jc w:val="both"/>
        <w:rPr/>
      </w:pPr>
      <w:r>
        <w:rPr>
          <w:rFonts w:cs="Arial" w:ascii="Arial" w:hAnsi="Arial"/>
          <w:sz w:val="24"/>
          <w:szCs w:val="24"/>
        </w:rPr>
        <w:t>Timóteo, 07 de março de 2024, 59º ano de emancipação político-administrativa do Município.</w:t>
      </w:r>
    </w:p>
    <w:p>
      <w:pPr>
        <w:pStyle w:val="Normal"/>
        <w:spacing w:lineRule="auto" w:line="276" w:before="0" w:after="0"/>
        <w:ind w:left="5103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left="4536" w:hanging="0"/>
        <w:jc w:val="center"/>
        <w:rPr/>
      </w:pPr>
      <w:r>
        <w:rPr>
          <w:rFonts w:cs="Arial" w:ascii="Arial" w:hAnsi="Arial"/>
          <w:b/>
          <w:sz w:val="24"/>
          <w:szCs w:val="24"/>
        </w:rPr>
        <w:t>Douglas Willkys</w:t>
        <w:br/>
      </w:r>
      <w:r>
        <w:rPr>
          <w:rFonts w:cs="Arial" w:ascii="Arial" w:hAnsi="Arial"/>
          <w:sz w:val="24"/>
          <w:szCs w:val="24"/>
        </w:rPr>
        <w:t>Prefeito de Timóteo</w:t>
      </w:r>
      <w:r>
        <w:br w:type="page"/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</w:rPr>
        <w:t>MENSAGEM 013, DE 07 DE MARÇO DE 2024.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firstLine="1134"/>
        <w:rPr/>
      </w:pPr>
      <w:r>
        <w:rPr>
          <w:rFonts w:cs="Arial" w:ascii="Arial" w:hAnsi="Arial"/>
          <w:sz w:val="24"/>
          <w:szCs w:val="24"/>
        </w:rPr>
        <w:t>Senhor Presidente da Câmara Municipal de Timóteo</w:t>
      </w:r>
    </w:p>
    <w:p>
      <w:pPr>
        <w:pStyle w:val="Normal"/>
        <w:spacing w:lineRule="auto" w:line="276" w:before="0" w:after="0"/>
        <w:ind w:firstLine="1134"/>
        <w:rPr/>
      </w:pPr>
      <w:r>
        <w:rPr>
          <w:rFonts w:cs="Arial" w:ascii="Arial" w:hAnsi="Arial"/>
          <w:sz w:val="24"/>
          <w:szCs w:val="24"/>
        </w:rPr>
        <w:t>Ilustres Vereadores.</w:t>
      </w:r>
    </w:p>
    <w:p>
      <w:pPr>
        <w:pStyle w:val="Normal"/>
        <w:spacing w:lineRule="auto" w:line="276" w:before="0" w:after="0"/>
        <w:ind w:firstLine="113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/>
      </w:pPr>
      <w:r>
        <w:rPr>
          <w:rFonts w:cs="Arial" w:ascii="Arial" w:hAnsi="Arial"/>
          <w:color w:val="000000"/>
        </w:rPr>
        <w:t>Cumprimentando-os cordialmente, serve a presente mensagem para encaminhar para discussão e votação por esta colenda Casa de Leis, o Projeto em apenso que “</w:t>
      </w:r>
      <w:r>
        <w:rPr>
          <w:rFonts w:cs="Arial" w:ascii="Arial" w:hAnsi="Arial"/>
          <w:i/>
          <w:color w:val="000000"/>
        </w:rPr>
        <w:t>Inclui dispositivo na Lei 3.225, de 23 de novembro de 2011, que Estabelece parâmetros relativos à Política Municipal dos Direitos da Criança e do Adolescente e dá outras providências”</w:t>
      </w:r>
      <w:r>
        <w:rPr>
          <w:rFonts w:cs="Arial" w:ascii="Arial" w:hAnsi="Arial"/>
          <w:color w:val="000000"/>
        </w:rPr>
        <w:t>.</w:t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/>
      </w:pPr>
      <w:r>
        <w:rPr>
          <w:rFonts w:cs="Arial" w:ascii="Arial" w:hAnsi="Arial"/>
          <w:color w:val="000000"/>
        </w:rPr>
        <w:t>Importa esclarecer que a proposta em tela, busca a valorização da atuação do Conselheiro Tutelar no nosso Município.</w:t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/>
      </w:pPr>
      <w:r>
        <w:rPr>
          <w:rFonts w:cs="Arial" w:ascii="Arial" w:hAnsi="Arial"/>
          <w:color w:val="000000"/>
        </w:rPr>
        <w:t>Conforme reuniões havidas entre a Administração Municipal, por meio do Governo, da Secretaria de Assistência Social e pela liderança de governo, foi acertado o incremento ao vencimento dos conselheiros de forma a remunerar a atuação desses profissionais nas escalas de plantão.</w:t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/>
      </w:pPr>
      <w:r>
        <w:rPr>
          <w:rFonts w:cs="Arial" w:ascii="Arial" w:hAnsi="Arial"/>
          <w:color w:val="000000"/>
        </w:rPr>
        <w:t>Assim sendo, e como medida de valorização da categoria que atua como um dos alicerces na defesa dos direitos das crianças e adolescentes no âmbito do Município de Timóteo, pugnamos pela aprovação do projeto em comento.</w:t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/>
      </w:pPr>
      <w:r>
        <w:rPr>
          <w:rFonts w:cs="Arial" w:ascii="Arial" w:hAnsi="Arial"/>
          <w:iCs/>
        </w:rPr>
        <w:t xml:space="preserve">Ante os apontamentos, submetemos à apreciação dessa Augusta Casa o PL em questão, nos termos da legislação de referência, rogando aos nobres edis pela sua </w:t>
      </w:r>
      <w:r>
        <w:rPr>
          <w:rFonts w:cs="Arial" w:ascii="Arial" w:hAnsi="Arial"/>
          <w:b/>
          <w:iCs/>
        </w:rPr>
        <w:t>tramitação em regime de urgência</w:t>
      </w:r>
      <w:r>
        <w:rPr>
          <w:rFonts w:cs="Arial" w:ascii="Arial" w:hAnsi="Arial"/>
          <w:iCs/>
        </w:rPr>
        <w:t>, na forma do art. 36 da Lei Orgânica do Município.</w:t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/>
      </w:pPr>
      <w:r>
        <w:rPr>
          <w:rFonts w:cs="Arial" w:ascii="Arial" w:hAnsi="Arial"/>
          <w:color w:val="000000"/>
        </w:rPr>
        <w:t>Aproveitamos a oportunidade para transmitir-lhes nossos votos de destacado apreço e elevada consideração.</w:t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/>
      </w:pPr>
      <w:r>
        <w:rPr>
          <w:rFonts w:cs="Arial" w:ascii="Arial" w:hAnsi="Arial"/>
          <w:iCs/>
        </w:rPr>
        <w:t>Atenciosamente;</w:t>
      </w:r>
    </w:p>
    <w:p>
      <w:pPr>
        <w:pStyle w:val="Normal"/>
        <w:spacing w:lineRule="auto" w:line="276" w:before="0" w:after="0"/>
        <w:ind w:left="1134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ind w:left="1134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ind w:left="1134" w:hanging="0"/>
        <w:rPr/>
      </w:pPr>
      <w:r>
        <w:rPr>
          <w:rFonts w:cs="Arial" w:ascii="Arial" w:hAnsi="Arial"/>
          <w:b/>
          <w:sz w:val="24"/>
          <w:szCs w:val="24"/>
        </w:rPr>
        <w:t>Douglas Willkys</w:t>
        <w:br/>
      </w:r>
      <w:r>
        <w:rPr>
          <w:rFonts w:cs="Arial" w:ascii="Arial" w:hAnsi="Arial"/>
          <w:sz w:val="24"/>
          <w:szCs w:val="24"/>
        </w:rPr>
        <w:t>Prefeito de Timóteo</w:t>
      </w:r>
    </w:p>
    <w:p>
      <w:pPr>
        <w:pStyle w:val="Normal"/>
        <w:spacing w:lineRule="auto" w:line="276" w:before="0" w:after="0"/>
        <w:ind w:left="1134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left="1134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left="1134" w:hanging="0"/>
        <w:rPr/>
      </w:pPr>
      <w:r>
        <w:rPr>
          <w:rFonts w:cs="Arial" w:ascii="Arial" w:hAnsi="Arial"/>
          <w:b/>
          <w:sz w:val="24"/>
          <w:szCs w:val="24"/>
        </w:rPr>
        <w:t>Fabrício Araújo de Castro e Silva</w:t>
      </w:r>
    </w:p>
    <w:p>
      <w:pPr>
        <w:pStyle w:val="Normal"/>
        <w:spacing w:lineRule="auto" w:line="276" w:before="0" w:after="0"/>
        <w:ind w:left="1134" w:hanging="0"/>
        <w:rPr/>
      </w:pPr>
      <w:r>
        <w:rPr>
          <w:rFonts w:cs="Arial" w:ascii="Arial" w:hAnsi="Arial"/>
          <w:sz w:val="24"/>
          <w:szCs w:val="24"/>
        </w:rPr>
        <w:t>Procurador-Geral do Município de Timóteo</w:t>
      </w:r>
    </w:p>
    <w:sectPr>
      <w:footerReference w:type="default" r:id="rId2"/>
      <w:type w:val="nextPage"/>
      <w:pgSz w:w="11906" w:h="16838"/>
      <w:pgMar w:left="1701" w:right="1134" w:header="0" w:top="2268" w:footer="1134" w:bottom="15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06ac5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2">
    <w:name w:val="Heading 2"/>
    <w:basedOn w:val="Normal"/>
    <w:link w:val="Ttulo2Char"/>
    <w:uiPriority w:val="1"/>
    <w:qFormat/>
    <w:rsid w:val="00022376"/>
    <w:pPr>
      <w:widowControl w:val="false"/>
      <w:spacing w:lineRule="auto" w:line="240" w:before="0" w:after="0"/>
      <w:ind w:left="104" w:hanging="0"/>
      <w:jc w:val="both"/>
      <w:outlineLvl w:val="1"/>
    </w:pPr>
    <w:rPr>
      <w:rFonts w:ascii="Arial" w:hAnsi="Arial" w:eastAsia="Arial" w:cs="Arial"/>
      <w:b/>
      <w:bCs/>
      <w:sz w:val="21"/>
      <w:szCs w:val="21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53c4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53c41"/>
    <w:rPr/>
  </w:style>
  <w:style w:type="character" w:styleId="CorpodetextoChar" w:customStyle="1">
    <w:name w:val="Corpo de texto Char"/>
    <w:link w:val="Corpodetexto"/>
    <w:qFormat/>
    <w:rsid w:val="00f93ae7"/>
    <w:rPr>
      <w:rFonts w:ascii="Times New Roman" w:hAnsi="Times New Roman" w:eastAsia="Times New Roman" w:cs="Times New Roman"/>
      <w:sz w:val="24"/>
      <w:szCs w:val="24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rsid w:val="001b3b39"/>
    <w:rPr/>
  </w:style>
  <w:style w:type="character" w:styleId="LinkdaInternet">
    <w:name w:val="Link da Internet"/>
    <w:uiPriority w:val="99"/>
    <w:semiHidden/>
    <w:unhideWhenUsed/>
    <w:rsid w:val="00eb4e3e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81ba2"/>
    <w:rPr>
      <w:rFonts w:ascii="Segoe UI" w:hAnsi="Segoe UI" w:cs="Segoe UI"/>
      <w:sz w:val="18"/>
      <w:szCs w:val="18"/>
      <w:lang w:eastAsia="en-US"/>
    </w:rPr>
  </w:style>
  <w:style w:type="character" w:styleId="Ttulo2Char" w:customStyle="1">
    <w:name w:val="Título 2 Char"/>
    <w:basedOn w:val="DefaultParagraphFont"/>
    <w:link w:val="Ttulo2"/>
    <w:uiPriority w:val="1"/>
    <w:qFormat/>
    <w:rsid w:val="00022376"/>
    <w:rPr>
      <w:rFonts w:ascii="Arial" w:hAnsi="Arial" w:eastAsia="Arial" w:cs="Arial"/>
      <w:b/>
      <w:bCs/>
      <w:sz w:val="21"/>
      <w:szCs w:val="21"/>
      <w:lang w:val="pt-PT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f93ae7"/>
    <w:pPr>
      <w:spacing w:lineRule="auto" w:line="360" w:before="0" w:after="120"/>
    </w:pPr>
    <w:rPr>
      <w:rFonts w:ascii="Times New Roman" w:hAnsi="Times New Roman" w:eastAsia="Times New Roman"/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53c4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53c4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b466f"/>
    <w:pPr>
      <w:spacing w:before="0" w:after="160"/>
      <w:ind w:left="720" w:hanging="0"/>
      <w:contextualSpacing/>
    </w:pPr>
    <w:rPr/>
  </w:style>
  <w:style w:type="paragraph" w:styleId="Corpodotextorecuado">
    <w:name w:val="Body Text Indent"/>
    <w:basedOn w:val="Normal"/>
    <w:link w:val="RecuodecorpodetextoChar"/>
    <w:uiPriority w:val="99"/>
    <w:unhideWhenUsed/>
    <w:rsid w:val="001b3b39"/>
    <w:pPr>
      <w:spacing w:before="0" w:after="120"/>
      <w:ind w:left="283" w:hanging="0"/>
    </w:pPr>
    <w:rPr/>
  </w:style>
  <w:style w:type="paragraph" w:styleId="Contedodatabela" w:customStyle="1">
    <w:name w:val="Conteúdo da tabela"/>
    <w:basedOn w:val="Normal"/>
    <w:qFormat/>
    <w:rsid w:val="00e52fbe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DejaVu Sans"/>
      <w:kern w:val="2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4674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Recuodecorpodetexto31" w:customStyle="1">
    <w:name w:val="Recuo de corpo de texto 31"/>
    <w:basedOn w:val="Normal"/>
    <w:qFormat/>
    <w:rsid w:val="00345ec4"/>
    <w:pPr>
      <w:widowControl w:val="false"/>
      <w:suppressAutoHyphens w:val="true"/>
      <w:spacing w:lineRule="auto" w:line="276" w:before="0" w:after="120"/>
      <w:ind w:left="283" w:hanging="0"/>
    </w:pPr>
    <w:rPr>
      <w:rFonts w:ascii="Times New Roman" w:hAnsi="Times New Roman" w:eastAsia="Arial Unicode MS" w:cs="Tahoma"/>
      <w:kern w:val="2"/>
      <w:sz w:val="16"/>
      <w:szCs w:val="16"/>
      <w:lang w:eastAsia="zh-CN" w:bidi="hi-IN"/>
    </w:rPr>
  </w:style>
  <w:style w:type="paragraph" w:styleId="Recuodecorpodetexto22" w:customStyle="1">
    <w:name w:val="Recuo de corpo de texto 22"/>
    <w:basedOn w:val="Normal"/>
    <w:qFormat/>
    <w:rsid w:val="001a7bbc"/>
    <w:pPr>
      <w:widowControl w:val="false"/>
      <w:suppressAutoHyphens w:val="true"/>
      <w:spacing w:lineRule="auto" w:line="480" w:before="0" w:after="120"/>
      <w:ind w:left="283" w:hanging="0"/>
    </w:pPr>
    <w:rPr>
      <w:rFonts w:ascii="Times New Roman" w:hAnsi="Times New Roman" w:eastAsia="Arial Unicode MS" w:cs="Tahoma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81ba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LibreOffice/7.0.5.2$Windows_X86_64 LibreOffice_project/64390860c6cd0aca4beafafcfd84613dd9dfb63a</Application>
  <AppVersion>15.0000</AppVersion>
  <Pages>2</Pages>
  <Words>371</Words>
  <Characters>2034</Characters>
  <CharactersWithSpaces>2382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2024-03-07T15:15:00Z</dcterms:created>
  <dc:creator>Jose Maria Ildefonso</dc:creator>
  <dc:description/>
  <dc:language>pt-BR</dc:language>
  <cp:lastModifiedBy/>
  <cp:lastPrinted>2024-01-09T13:03:00Z</cp:lastPrinted>
  <dcterms:modified xsi:type="dcterms:W3CDTF">2024-03-11T12:49:06Z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