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REQUERIMENTO Nº 047/2025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vertAlign w:val="baseline"/>
          <w:rtl w:val="0"/>
        </w:rPr>
        <w:t xml:space="preserve">AUDIÊNCIA PÚBLICA</w:t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vertAlign w:val="baseline"/>
          <w:rtl w:val="0"/>
        </w:rPr>
        <w:t xml:space="preserve">DISPOSITIVO REGIMENTAL: ARTIGOS 202, 146, 147, 84, 86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DISPOSITIVO LEGAL: ARTIGO 48, LRF</w:t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none"/>
          <w:vertAlign w:val="baseline"/>
          <w:rtl w:val="0"/>
        </w:rPr>
        <w:t xml:space="preserve">Os Vereadores que este subscrevem, requerem, ouvido o plenário na forma regimental,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 realização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AUDIÊNCIA PÚBLICA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com data, horário e local a serem definidos posteriormente, para discutir sobre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Projeto de Lei de Diretrizes Orçamentárias 2026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Requer sejam convidados: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Prefeito de Timóteo;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Vereadores de Timóteo;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Sinsep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Secretária Municipal de Fazenda;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ACIATI / CDL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Comunidade em geral.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LRF dispõe:</w:t>
      </w:r>
    </w:p>
    <w:p w:rsidR="00000000" w:rsidDel="00000000" w:rsidP="00000000" w:rsidRDefault="00000000" w:rsidRPr="00000000" w14:paraId="00000013">
      <w:pPr>
        <w:spacing w:after="220" w:before="220" w:line="276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“Art. 48.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000000" w:rsidDel="00000000" w:rsidP="00000000" w:rsidRDefault="00000000" w:rsidRPr="00000000" w14:paraId="00000014">
      <w:pPr>
        <w:spacing w:after="220" w:before="220" w:line="276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transparência será assegurada também mediante:           </w:t>
        <w:tab/>
        <w:t xml:space="preserve">      </w:t>
      </w:r>
    </w:p>
    <w:p w:rsidR="00000000" w:rsidDel="00000000" w:rsidP="00000000" w:rsidRDefault="00000000" w:rsidRPr="00000000" w14:paraId="00000015">
      <w:pPr>
        <w:spacing w:after="220" w:before="220" w:line="276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incentivo à participação popular e realização de audiências públicas, durante os processos de elaboração e discussão dos planos, lei de diretrizes orçamentárias e orçamentos; …”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vista do envio do PLDO e sua redução na projeção da Receita Corrente Líquida, e consequente impacto sobre a LOA, emendas impositivas e base de cálculo do duodécimo, é que se faz imperiosa a realização da audiência pública.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Sala das Sessões, 08 de maio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297"/>
        </w:tabs>
        <w:spacing w:after="0" w:before="0" w:line="276" w:lineRule="auto"/>
        <w:jc w:val="left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Adriano Alvarenga                      Dr. Lair Bueno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Thiago Torres</w:t>
        <w:tab/>
        <w:tab/>
        <w:t xml:space="preserve">Leninha Dimas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297"/>
        </w:tabs>
        <w:spacing w:after="0" w:before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Vereador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Vereador</w:t>
        <w:tab/>
        <w:tab/>
        <w:t xml:space="preserve">Vereadora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       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Vereadora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RECEBIDO EM: 08/05/2025                          PRESIDENTE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DESPACHO:       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DT. ENCAMINHAMENTO: 08/05/2025          DT. LIMITE RESP.: ____/____/2025</w:t>
      </w:r>
    </w:p>
    <w:sectPr>
      <w:pgSz w:h="16838" w:w="11906" w:orient="portrait"/>
      <w:pgMar w:bottom="113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0" w:firstLine="0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0" w:firstLine="0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3">
    <w:name w:val="heading 3"/>
    <w:basedOn w:val="Título"/>
    <w:next w:val="BodyText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1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Título">
    <w:name w:val="WW-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Capítulo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DejaVu Sans" w:eastAsia="DejaVu San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Título1">
    <w:name w:val="WW-Título1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426" w:right="0" w:leftChars="-1" w:rightChars="0" w:firstLine="3118" w:firstLineChars="-1"/>
      <w:jc w:val="both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yiv933865779western">
    <w:name w:val="yiv933865779western"/>
    <w:basedOn w:val="Normal"/>
    <w:next w:val="yiv933865779western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DejaVu Sans" w:eastAsia="Calibri" w:hAnsi="Calibri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P7IorIx73ft58GiL5jnzvrrEA==">CgMxLjA4AHIhMUd5VVR1bWZfSVM0aDVVUFJBbmF1MTlHcXdRb0c3Z1Nu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