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header5.xml" ContentType="application/vnd.openxmlformats-officedocument.wordprocessingml.head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tabs>
          <w:tab w:val="clear" w:pos="720"/>
          <w:tab w:val="left" w:pos="2880" w:leader="none"/>
        </w:tabs>
        <w:spacing w:lineRule="auto" w:line="276" w:before="0" w:after="0"/>
        <w:ind w:hanging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b/>
          <w:color w:val="auto"/>
          <w:sz w:val="24"/>
          <w:szCs w:val="24"/>
          <w:lang w:val="pt-BR"/>
        </w:rPr>
        <w:t xml:space="preserve">PROJETO DE LEI Nº </w:t>
      </w:r>
      <w:r>
        <w:rPr>
          <w:rFonts w:eastAsia="Century Gothic" w:cs="Century Gothic" w:ascii="Arial" w:hAnsi="Arial"/>
          <w:b/>
          <w:color w:val="auto"/>
          <w:sz w:val="24"/>
          <w:szCs w:val="24"/>
          <w:lang w:val="pt-BR"/>
        </w:rPr>
        <w:t>4.698, DE 02 DE SETEMBRO DE 2025</w:t>
      </w:r>
    </w:p>
    <w:p>
      <w:pPr>
        <w:pStyle w:val="Normal"/>
        <w:widowControl/>
        <w:tabs>
          <w:tab w:val="clear" w:pos="720"/>
          <w:tab w:val="left" w:pos="2880" w:leader="none"/>
        </w:tabs>
        <w:spacing w:lineRule="auto" w:line="276" w:before="0" w:after="0"/>
        <w:ind w:left="2260"/>
        <w:jc w:val="both"/>
        <w:rPr>
          <w:rFonts w:ascii="Arial" w:hAnsi="Arial" w:eastAsia="Century Gothic" w:cs="Century Gothic"/>
          <w:b/>
          <w:i/>
          <w:i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b/>
          <w:i/>
          <w:color w:val="auto"/>
          <w:sz w:val="24"/>
          <w:szCs w:val="24"/>
          <w:lang w:val="pt-BR"/>
        </w:rPr>
      </w:r>
    </w:p>
    <w:p>
      <w:pPr>
        <w:pStyle w:val="Normal"/>
        <w:widowControl/>
        <w:tabs>
          <w:tab w:val="clear" w:pos="720"/>
          <w:tab w:val="left" w:pos="2880" w:leader="none"/>
        </w:tabs>
        <w:spacing w:lineRule="auto" w:line="276" w:before="0" w:after="0"/>
        <w:ind w:left="2260"/>
        <w:jc w:val="both"/>
        <w:rPr>
          <w:rFonts w:ascii="Arial" w:hAnsi="Arial" w:eastAsia="Century Gothic" w:cs="Century Gothic"/>
          <w:b/>
          <w:i/>
          <w:i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b/>
          <w:i/>
          <w:color w:val="auto"/>
          <w:sz w:val="24"/>
          <w:szCs w:val="24"/>
          <w:lang w:val="pt-BR"/>
        </w:rPr>
      </w:r>
    </w:p>
    <w:p>
      <w:pPr>
        <w:pStyle w:val="Normal"/>
        <w:widowControl/>
        <w:tabs>
          <w:tab w:val="clear" w:pos="720"/>
          <w:tab w:val="left" w:pos="2880" w:leader="none"/>
        </w:tabs>
        <w:spacing w:lineRule="auto" w:line="276" w:before="0" w:after="0"/>
        <w:ind w:left="4251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Altera a Lei nº 3.123, de 1º de dezembro de 2010, que reconhece a pessoa com autismo como portadora de necessidade especial, para fins da fruição dos direitos assegurados pela Lei Orgânica do Município de Timóteo, e dá outras providências.</w:t>
      </w:r>
    </w:p>
    <w:p>
      <w:pPr>
        <w:pStyle w:val="Normal"/>
        <w:widowControl/>
        <w:tabs>
          <w:tab w:val="clear" w:pos="720"/>
          <w:tab w:val="left" w:pos="2880" w:leader="none"/>
        </w:tabs>
        <w:spacing w:lineRule="auto" w:line="276" w:before="0" w:after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tabs>
          <w:tab w:val="clear" w:pos="720"/>
          <w:tab w:val="left" w:pos="165" w:leader="none"/>
          <w:tab w:val="left" w:pos="2880" w:leader="none"/>
        </w:tabs>
        <w:bidi w:val="0"/>
        <w:spacing w:lineRule="auto" w:line="276" w:before="0" w:after="0"/>
        <w:ind w:firstLine="1701" w:left="0" w:right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A CÂMARA MUNICIPAL DE TIMÓTEO aprova:</w:t>
      </w:r>
    </w:p>
    <w:p>
      <w:pPr>
        <w:pStyle w:val="Normal"/>
        <w:widowControl/>
        <w:tabs>
          <w:tab w:val="clear" w:pos="720"/>
          <w:tab w:val="left" w:pos="2880" w:leader="none"/>
        </w:tabs>
        <w:spacing w:lineRule="auto" w:line="276" w:before="0" w:after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 xml:space="preserve">  </w:t>
      </w:r>
    </w:p>
    <w:p>
      <w:pPr>
        <w:pStyle w:val="Normal"/>
        <w:widowControl/>
        <w:tabs>
          <w:tab w:val="clear" w:pos="720"/>
          <w:tab w:val="left" w:pos="-5" w:leader="none"/>
        </w:tabs>
        <w:spacing w:lineRule="auto" w:line="276" w:before="0" w:after="0"/>
        <w:ind w:firstLine="851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tabs>
          <w:tab w:val="clear" w:pos="720"/>
          <w:tab w:val="left" w:pos="-5" w:leader="none"/>
        </w:tabs>
        <w:bidi w:val="0"/>
        <w:spacing w:lineRule="auto" w:line="276" w:before="0" w:after="0"/>
        <w:ind w:firstLine="1644" w:left="0" w:right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b/>
          <w:bCs/>
          <w:color w:val="auto"/>
          <w:sz w:val="24"/>
          <w:szCs w:val="24"/>
          <w:lang w:val="pt-BR"/>
        </w:rPr>
        <w:t>Art. 1º</w:t>
      </w: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 xml:space="preserve"> O </w:t>
      </w:r>
      <w:r>
        <w:rPr>
          <w:rFonts w:eastAsia="Century Gothic" w:cs="Century Gothic" w:ascii="Arial" w:hAnsi="Arial"/>
          <w:i/>
          <w:iCs/>
          <w:color w:val="auto"/>
          <w:sz w:val="24"/>
          <w:szCs w:val="24"/>
          <w:lang w:val="pt-BR"/>
        </w:rPr>
        <w:t>caput</w:t>
      </w: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 xml:space="preserve"> do artigo 1º da Lei nº 3.123, de 1º de dezembro de 2010, passa a vigorar com a seguinte redação:</w:t>
      </w:r>
    </w:p>
    <w:p>
      <w:pPr>
        <w:pStyle w:val="Normal"/>
        <w:widowControl/>
        <w:tabs>
          <w:tab w:val="clear" w:pos="720"/>
          <w:tab w:val="left" w:pos="-5" w:leader="none"/>
        </w:tabs>
        <w:bidi w:val="0"/>
        <w:spacing w:lineRule="auto" w:line="276" w:before="0" w:after="0"/>
        <w:ind w:firstLine="1644" w:left="0" w:right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bidi w:val="0"/>
        <w:spacing w:lineRule="auto" w:line="276" w:before="0" w:after="0"/>
        <w:ind w:hanging="0" w:left="1701" w:right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“</w:t>
      </w: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Art. 1º .  Para fins de fruição dos direitos assegurados pela Lei Orgânica do Município de Timóteo, fica reconhecida a pessoa com diagnóstico de Transtorno do Espectro Autista (TEA) como pessoa com deficiência, nos termos da Lei Federal nº 12.764, de 27 de dezembro de 2012, e da Lei Federal nº 13.146, de 6 de julho de 2015.” (NR)</w:t>
      </w:r>
    </w:p>
    <w:p>
      <w:pPr>
        <w:pStyle w:val="Normal"/>
        <w:widowControl/>
        <w:spacing w:lineRule="auto" w:line="276" w:before="0" w:after="0"/>
        <w:ind w:left="851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tabs>
          <w:tab w:val="clear" w:pos="720"/>
          <w:tab w:val="left" w:pos="-5" w:leader="none"/>
        </w:tabs>
        <w:bidi w:val="0"/>
        <w:spacing w:lineRule="auto" w:line="276" w:before="0" w:after="0"/>
        <w:ind w:firstLine="1701" w:left="0" w:right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b/>
          <w:bCs/>
          <w:color w:val="auto"/>
          <w:sz w:val="24"/>
          <w:szCs w:val="24"/>
          <w:lang w:val="pt-BR"/>
        </w:rPr>
        <w:t xml:space="preserve">Art. 2º </w:t>
      </w: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O inciso I do artigo 2º da Lei nº 3.123, de 2010, passa a vigorar com a seguinte redação:</w:t>
      </w:r>
    </w:p>
    <w:p>
      <w:pPr>
        <w:pStyle w:val="Normal"/>
        <w:widowControl/>
        <w:tabs>
          <w:tab w:val="clear" w:pos="720"/>
          <w:tab w:val="left" w:pos="-5" w:leader="none"/>
        </w:tabs>
        <w:bidi w:val="0"/>
        <w:spacing w:lineRule="auto" w:line="276" w:before="0" w:after="0"/>
        <w:ind w:firstLine="1701" w:left="0" w:right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bidi w:val="0"/>
        <w:spacing w:lineRule="auto" w:line="276" w:before="0" w:after="0"/>
        <w:ind w:hanging="0" w:left="1701" w:right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“</w:t>
      </w: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Art. 2º ................................................................…</w:t>
      </w:r>
    </w:p>
    <w:p>
      <w:pPr>
        <w:pStyle w:val="Normal"/>
        <w:widowControl/>
        <w:bidi w:val="0"/>
        <w:spacing w:lineRule="auto" w:line="276" w:before="0" w:after="0"/>
        <w:ind w:hanging="0" w:left="1701" w:right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tabs>
          <w:tab w:val="clear" w:pos="720"/>
          <w:tab w:val="left" w:pos="-5" w:leader="none"/>
        </w:tabs>
        <w:bidi w:val="0"/>
        <w:spacing w:lineRule="auto" w:line="276" w:before="0" w:after="0"/>
        <w:ind w:hanging="0" w:left="1701" w:right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“</w:t>
      </w: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 xml:space="preserve">I - manter, em seu território, serviços e centros de referência especializados no atendimento às pessoas com Transtorno do Espectro Autista, podendo fazê-lo de forma direta ou em parceria com entidades públicas ou privadas, por meio de convênios, parcerias, ou outras modalidades de contratação previstas em Lei;” (NR) </w:t>
      </w:r>
    </w:p>
    <w:p>
      <w:pPr>
        <w:pStyle w:val="Normal"/>
        <w:widowControl/>
        <w:tabs>
          <w:tab w:val="clear" w:pos="720"/>
          <w:tab w:val="left" w:pos="-5" w:leader="none"/>
        </w:tabs>
        <w:bidi w:val="0"/>
        <w:spacing w:lineRule="auto" w:line="276" w:before="0" w:after="0"/>
        <w:ind w:hanging="0" w:left="1701" w:right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tabs>
          <w:tab w:val="clear" w:pos="720"/>
          <w:tab w:val="left" w:pos="-5" w:leader="none"/>
        </w:tabs>
        <w:bidi w:val="0"/>
        <w:spacing w:lineRule="auto" w:line="276" w:before="0" w:after="0"/>
        <w:ind w:hanging="0" w:left="1701" w:right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bidi w:val="0"/>
        <w:spacing w:lineRule="auto" w:line="276" w:before="0" w:after="0"/>
        <w:ind w:firstLine="1701" w:left="0" w:right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b/>
          <w:color w:val="auto"/>
          <w:sz w:val="24"/>
          <w:szCs w:val="24"/>
          <w:lang w:val="pt-BR"/>
        </w:rPr>
        <w:t xml:space="preserve">Art. 3º </w:t>
      </w: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O artigo 2º da Lei 3.123, de 1º de dezembro de 2010, passa a vigorar acrescido da seguinte alínea “j”:</w:t>
      </w:r>
    </w:p>
    <w:p>
      <w:pPr>
        <w:pStyle w:val="Normal"/>
        <w:widowControl/>
        <w:bidi w:val="0"/>
        <w:spacing w:lineRule="auto" w:line="276" w:before="0" w:after="0"/>
        <w:ind w:firstLine="1701" w:left="0" w:right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bidi w:val="0"/>
        <w:spacing w:lineRule="auto" w:line="276" w:before="0" w:after="0"/>
        <w:ind w:hanging="0" w:left="1701" w:right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“</w:t>
      </w: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Art. 2º ................................................................…</w:t>
      </w:r>
    </w:p>
    <w:p>
      <w:pPr>
        <w:pStyle w:val="Normal"/>
        <w:widowControl/>
        <w:spacing w:lineRule="auto" w:line="276" w:before="0" w:after="0"/>
        <w:ind w:left="851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bidi w:val="0"/>
        <w:spacing w:lineRule="auto" w:line="276" w:before="0" w:after="0"/>
        <w:ind w:hanging="0" w:left="1701" w:right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 xml:space="preserve">j) demais terapias ou tratamentos reconhecidos cientificamente, conforme prescrição por profissional especialista.” </w:t>
      </w:r>
    </w:p>
    <w:p>
      <w:pPr>
        <w:pStyle w:val="Normal"/>
        <w:widowControl/>
        <w:bidi w:val="0"/>
        <w:spacing w:lineRule="auto" w:line="276" w:before="0" w:after="0"/>
        <w:ind w:firstLine="1701" w:left="0" w:right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b/>
          <w:color w:val="auto"/>
          <w:sz w:val="24"/>
          <w:szCs w:val="24"/>
          <w:lang w:val="pt-BR"/>
        </w:rPr>
        <w:t xml:space="preserve">Art. 4º </w:t>
      </w: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O parágrafo único do artigo 2º da Lei 3.123, de 1º de dezembro de 2010, passa a vigorar com a seguinte redação:</w:t>
      </w:r>
    </w:p>
    <w:p>
      <w:pPr>
        <w:pStyle w:val="Normal"/>
        <w:widowControl/>
        <w:bidi w:val="0"/>
        <w:spacing w:lineRule="auto" w:line="276" w:before="0" w:after="0"/>
        <w:ind w:firstLine="1701" w:left="0" w:right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bidi w:val="0"/>
        <w:spacing w:lineRule="auto" w:line="276" w:before="0" w:after="0"/>
        <w:ind w:hanging="0" w:left="1644" w:right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“</w:t>
      </w: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Art. 2º ................................................................…</w:t>
      </w:r>
    </w:p>
    <w:p>
      <w:pPr>
        <w:pStyle w:val="Normal"/>
        <w:widowControl/>
        <w:bidi w:val="0"/>
        <w:spacing w:lineRule="auto" w:line="276" w:before="0" w:after="0"/>
        <w:ind w:hanging="0" w:left="1644" w:right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bidi w:val="0"/>
        <w:spacing w:lineRule="auto" w:line="276" w:before="0" w:after="0"/>
        <w:ind w:hanging="0" w:left="1701" w:right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Parágrafo único. Os centros de referência referidos no inciso I serão denominados Núcleos de Atendimento ao Transtorno do Espectro Autista - NATEA.” (NR)</w:t>
      </w:r>
    </w:p>
    <w:p>
      <w:pPr>
        <w:pStyle w:val="Normal"/>
        <w:widowControl/>
        <w:bidi w:val="0"/>
        <w:spacing w:lineRule="auto" w:line="276" w:before="0" w:after="0"/>
        <w:ind w:hanging="0" w:left="1701" w:right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tabs>
          <w:tab w:val="clear" w:pos="720"/>
          <w:tab w:val="left" w:pos="-5" w:leader="none"/>
        </w:tabs>
        <w:bidi w:val="0"/>
        <w:spacing w:lineRule="auto" w:line="276" w:before="0" w:after="0"/>
        <w:ind w:firstLine="1644" w:left="0" w:right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b/>
          <w:bCs/>
          <w:color w:val="auto"/>
          <w:sz w:val="24"/>
          <w:szCs w:val="24"/>
          <w:lang w:val="pt-BR"/>
        </w:rPr>
        <w:t>Art. 5°</w:t>
      </w: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 xml:space="preserve"> Esta Lei entra em vigor na data de sua publicação.</w:t>
      </w:r>
    </w:p>
    <w:p>
      <w:pPr>
        <w:pStyle w:val="Normal"/>
        <w:widowControl/>
        <w:tabs>
          <w:tab w:val="clear" w:pos="720"/>
          <w:tab w:val="left" w:pos="-5" w:leader="none"/>
        </w:tabs>
        <w:bidi w:val="0"/>
        <w:spacing w:lineRule="auto" w:line="276" w:before="0" w:after="0"/>
        <w:ind w:firstLine="1644" w:left="0" w:right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tabs>
          <w:tab w:val="clear" w:pos="720"/>
          <w:tab w:val="left" w:pos="-5" w:leader="none"/>
        </w:tabs>
        <w:bidi w:val="0"/>
        <w:spacing w:lineRule="auto" w:line="276" w:before="0" w:after="0"/>
        <w:ind w:firstLine="1644" w:left="0" w:right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tabs>
          <w:tab w:val="clear" w:pos="720"/>
          <w:tab w:val="left" w:pos="-5" w:leader="none"/>
        </w:tabs>
        <w:bidi w:val="0"/>
        <w:spacing w:lineRule="auto" w:line="276" w:before="0" w:after="0"/>
        <w:ind w:hanging="0" w:left="4479" w:right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 xml:space="preserve">Timóteo, </w:t>
      </w: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02 de setembro de 2025</w:t>
      </w:r>
    </w:p>
    <w:p>
      <w:pPr>
        <w:pStyle w:val="Normal"/>
        <w:widowControl/>
        <w:tabs>
          <w:tab w:val="clear" w:pos="720"/>
          <w:tab w:val="left" w:pos="-5" w:leader="none"/>
        </w:tabs>
        <w:spacing w:lineRule="auto" w:line="276" w:before="0" w:after="0"/>
        <w:jc w:val="center"/>
        <w:rPr>
          <w:rFonts w:eastAsia="Century Gothic" w:cs="Century Gothic"/>
          <w:b/>
          <w:bCs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bidi w:val="0"/>
        <w:spacing w:lineRule="auto" w:line="276" w:before="0" w:after="0"/>
        <w:ind w:hanging="0" w:left="4535" w:right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b/>
          <w:bCs/>
          <w:color w:val="auto"/>
          <w:sz w:val="24"/>
          <w:szCs w:val="24"/>
          <w:lang w:val="pt-BR"/>
        </w:rPr>
        <w:t>Vitor Vicente do Prado</w:t>
      </w:r>
    </w:p>
    <w:p>
      <w:pPr>
        <w:sectPr>
          <w:headerReference w:type="even" r:id="rId2"/>
          <w:headerReference w:type="first" r:id="rId3"/>
          <w:type w:val="nextPage"/>
          <w:pgSz w:w="11906" w:h="16838"/>
          <w:pgMar w:left="1700" w:right="1134" w:gutter="0" w:header="0" w:top="2268" w:footer="0" w:bottom="1134"/>
          <w:pgNumType w:start="1" w:fmt="decimal"/>
          <w:formProt w:val="false"/>
          <w:textDirection w:val="lrTb"/>
          <w:docGrid w:type="default" w:linePitch="100" w:charSpace="4096"/>
        </w:sectPr>
        <w:pStyle w:val="Normal"/>
        <w:widowControl/>
        <w:bidi w:val="0"/>
        <w:spacing w:lineRule="auto" w:line="276" w:before="0" w:after="0"/>
        <w:ind w:hanging="0" w:left="4535" w:right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b/>
          <w:bCs/>
          <w:color w:val="auto"/>
          <w:sz w:val="24"/>
          <w:szCs w:val="24"/>
          <w:lang w:val="pt-BR"/>
        </w:rPr>
        <w:t>Prefeito de Timóteo</w:t>
      </w:r>
      <w:r>
        <w:br w:type="page"/>
      </w:r>
    </w:p>
    <w:p>
      <w:pPr>
        <w:pStyle w:val="Normal"/>
        <w:widowControl/>
        <w:spacing w:lineRule="auto" w:line="276" w:before="0" w:after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b/>
          <w:color w:val="auto"/>
          <w:sz w:val="24"/>
          <w:szCs w:val="24"/>
          <w:lang w:val="pt-BR"/>
        </w:rPr>
        <w:t>MENSAGEM 38/2025</w:t>
      </w:r>
    </w:p>
    <w:p>
      <w:pPr>
        <w:pStyle w:val="Normal"/>
        <w:widowControl/>
        <w:spacing w:lineRule="auto" w:line="276" w:before="0" w:after="0"/>
        <w:jc w:val="center"/>
        <w:rPr>
          <w:rFonts w:eastAsia="Century Gothic" w:cs="Century Gothic"/>
          <w:b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spacing w:lineRule="auto" w:line="276" w:before="0" w:after="0"/>
        <w:ind w:firstLine="851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Excelentíssimo Senhor Presidente da Câmara Municipal de Timóteo/MG,</w:t>
      </w:r>
    </w:p>
    <w:p>
      <w:pPr>
        <w:pStyle w:val="Normal"/>
        <w:widowControl/>
        <w:spacing w:lineRule="auto" w:line="276" w:before="0" w:after="0"/>
        <w:ind w:firstLine="851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spacing w:lineRule="auto" w:line="276" w:before="0" w:after="0"/>
        <w:ind w:hanging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Submetemos à elevada consideração desta Casa Legislativa o presente Projeto de Lei, que altera a Lei nº 3.123, de 1º de dezembro de 2010, que versa sobre o atendimento às pessoas com Transtorno do Espectro Autista (TEA) no âmbito do Município de Timóteo.</w:t>
      </w:r>
    </w:p>
    <w:p>
      <w:pPr>
        <w:pStyle w:val="Normal"/>
        <w:widowControl/>
        <w:spacing w:lineRule="auto" w:line="276" w:before="0" w:after="0"/>
        <w:ind w:hanging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spacing w:lineRule="auto" w:line="276" w:before="0" w:after="0"/>
        <w:ind w:hanging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A Lei em vigor, aprovada no ano de 2010, representou um importante marco ao estabelecer direitos e garantias voltados às pessoas com autismo e suas famílias. Entretanto, decorridos mais de quatorze anos, verificou-se a necessidade de atualização de seu texto, seja em razão da evolução científica e terapêutica, seja em virtude de modificações legislativas posteriores, que ampliaram as modalidades de parcerias e formas de contratação passíveis de adoção pela Administração Pública.</w:t>
      </w:r>
    </w:p>
    <w:p>
      <w:pPr>
        <w:pStyle w:val="Normal"/>
        <w:widowControl/>
        <w:spacing w:lineRule="auto" w:line="276" w:before="0" w:after="0"/>
        <w:ind w:hanging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spacing w:lineRule="auto" w:line="276" w:before="0" w:after="0"/>
        <w:ind w:hanging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 xml:space="preserve">O presente Projeto de Lei promove ajustes pontuais e de grande relevância. Em primeiro lugar, inclui a previsão de novos tratamentos e terapias reconhecidos pela ciência, conferindo à legislação municipal a flexibilidade necessária para que a oferta de serviços acompanhe os avanços do conhecimento médico e multiprofissional. </w:t>
      </w:r>
    </w:p>
    <w:p>
      <w:pPr>
        <w:pStyle w:val="Normal"/>
        <w:widowControl/>
        <w:spacing w:lineRule="auto" w:line="276" w:before="0" w:after="0"/>
        <w:ind w:hanging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spacing w:lineRule="auto" w:line="276" w:before="0" w:after="0"/>
        <w:ind w:hanging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Ainda, a proposição amplia as possibilidades de execução da política pública, permitindo que o Município atue diretamente ou por meio de convênios, parcerias e outras formas de contratação atualmente previstas em lei, sempre com a finalidade de garantir maior eficiência e abrangência no atendimento.</w:t>
      </w:r>
    </w:p>
    <w:p>
      <w:pPr>
        <w:pStyle w:val="Normal"/>
        <w:widowControl/>
        <w:spacing w:lineRule="auto" w:line="276" w:before="0" w:after="0"/>
        <w:ind w:hanging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spacing w:lineRule="auto" w:line="276" w:before="0" w:after="0"/>
        <w:ind w:hanging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Outro ponto importante é a denominação dos centros de atendimento especializados, que passam a ser identificados como Núcleos de Atendimento ao Transtorno do Espectro Autista – NATEA, em consonância com a política nacional para o autismo instituída pelo Governo Federal. Essa medida fortalece a integração entre as esferas de governo e assegura maior uniformidade na nomenclatura e no reconhecimento desses equipamentos públicos.</w:t>
      </w:r>
    </w:p>
    <w:p>
      <w:pPr>
        <w:pStyle w:val="Normal"/>
        <w:widowControl/>
        <w:spacing w:lineRule="auto" w:line="276" w:before="0" w:after="0"/>
        <w:ind w:hanging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spacing w:lineRule="auto" w:line="276" w:before="0" w:after="0"/>
        <w:ind w:hanging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Cumpre destacar ainda que a redação original da Lei nº 3.123/2010 utiliza a expressão “portadora de necessidade especial”, superada pelo ordenamento jurídico com a entrada em vigor da Lei Brasileira de Inclusão da Pessoa com Deficiência (Lei Federal nº 13.146/2015). Assim, o texto proposto substitui a terminologia, alinhando a legislação municipal às normas nacionais e internacionais de direitos humanos e de proteção à pessoa com deficiência.</w:t>
      </w:r>
    </w:p>
    <w:p>
      <w:pPr>
        <w:pStyle w:val="Normal"/>
        <w:widowControl/>
        <w:spacing w:lineRule="auto" w:line="276" w:before="0" w:after="0"/>
        <w:ind w:hanging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spacing w:lineRule="auto" w:line="276" w:before="0" w:after="0"/>
        <w:ind w:hanging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spacing w:lineRule="auto" w:line="276" w:before="0" w:after="0"/>
        <w:ind w:hanging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Importante ressaltar que a atualização ora apresentada resulta de diálogos contínuos entre o Poder Executivo e o Poder Legislativo, bem como da sensibilidade deste governo para com a causa autista e com as famílias que enfrentam, diariamente, os desafios de assegurar dignidade e qualidade de vida a seus filhos. Trata-se de um compromisso ético e social que reafirma a prioridade absoluta da proteção integral da pessoa com deficiência.</w:t>
      </w:r>
    </w:p>
    <w:p>
      <w:pPr>
        <w:pStyle w:val="Normal"/>
        <w:widowControl/>
        <w:spacing w:lineRule="auto" w:line="276" w:before="0" w:after="0"/>
        <w:ind w:hanging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spacing w:lineRule="auto" w:line="276" w:before="0" w:after="0"/>
        <w:ind w:hanging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Estamos convictos de que a aprovação desta proposta representará um avanço significativo na consolidação de políticas públicas inclusivas em Timóteo, criando condições para que cada família atípica possa contar com um equipamento público moderno, acessível e eficaz, capaz de oferecer o suporte necessário às pessoas com TEA.</w:t>
      </w:r>
    </w:p>
    <w:p>
      <w:pPr>
        <w:pStyle w:val="Normal"/>
        <w:widowControl/>
        <w:spacing w:lineRule="auto" w:line="276" w:before="0" w:after="0"/>
        <w:ind w:hanging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spacing w:lineRule="auto" w:line="276" w:before="0" w:after="0"/>
        <w:ind w:hanging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Diante do exposto, solicitamos, além do apoio e da aprovação do presente Projeto de Lei, a tramitação em regime de urgência, considerando a crescente demanda e a premente necessidade de maximização das políticas públicas voltadas às pessoas com Transtorno do Espectro Autista, que, a cada dia, têm se avolumado em nossa realidade social.</w:t>
      </w:r>
    </w:p>
    <w:p>
      <w:pPr>
        <w:pStyle w:val="Normal"/>
        <w:widowControl/>
        <w:spacing w:lineRule="auto" w:line="276" w:before="0" w:after="0"/>
        <w:ind w:hanging="0"/>
        <w:jc w:val="both"/>
        <w:rPr>
          <w:rFonts w:eastAsia="Century Gothic" w:cs="Century Gothic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Normal"/>
        <w:widowControl/>
        <w:spacing w:lineRule="auto" w:line="276" w:before="0" w:after="0"/>
        <w:ind w:hanging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color w:val="auto"/>
          <w:sz w:val="24"/>
          <w:szCs w:val="24"/>
          <w:lang w:val="pt-BR"/>
        </w:rPr>
        <w:t>Timóteo, 02 de setembro de 2025</w:t>
      </w:r>
    </w:p>
    <w:p>
      <w:pPr>
        <w:pStyle w:val="Normal"/>
        <w:widowControl/>
        <w:tabs>
          <w:tab w:val="clear" w:pos="720"/>
          <w:tab w:val="left" w:pos="2880" w:leader="none"/>
        </w:tabs>
        <w:spacing w:lineRule="auto" w:line="276" w:before="0" w:after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b/>
          <w:i/>
          <w:color w:val="auto"/>
          <w:sz w:val="24"/>
          <w:szCs w:val="24"/>
          <w:lang w:val="pt-BR"/>
        </w:rPr>
        <w:t xml:space="preserve"> </w:t>
      </w:r>
    </w:p>
    <w:p>
      <w:pPr>
        <w:pStyle w:val="Normal"/>
        <w:widowControl/>
        <w:tabs>
          <w:tab w:val="clear" w:pos="720"/>
          <w:tab w:val="left" w:pos="2880" w:leader="none"/>
        </w:tabs>
        <w:spacing w:lineRule="auto" w:line="276" w:before="0" w:after="0"/>
        <w:jc w:val="center"/>
        <w:rPr>
          <w:rFonts w:ascii="Arial" w:hAnsi="Arial" w:eastAsia="Century Gothic" w:cs="Century Gothic"/>
          <w:b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b/>
          <w:color w:val="auto"/>
          <w:sz w:val="24"/>
          <w:szCs w:val="24"/>
          <w:lang w:val="pt-BR"/>
        </w:rPr>
      </w:r>
    </w:p>
    <w:p>
      <w:pPr>
        <w:pStyle w:val="Normal"/>
        <w:widowControl/>
        <w:tabs>
          <w:tab w:val="clear" w:pos="720"/>
          <w:tab w:val="left" w:pos="2880" w:leader="none"/>
        </w:tabs>
        <w:spacing w:lineRule="auto" w:line="276" w:before="0" w:after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b/>
          <w:color w:val="auto"/>
          <w:sz w:val="24"/>
          <w:szCs w:val="24"/>
          <w:lang w:val="pt-BR"/>
        </w:rPr>
        <w:t>Vitor Vicente do Prado</w:t>
      </w:r>
    </w:p>
    <w:p>
      <w:pPr>
        <w:pStyle w:val="Normal"/>
        <w:widowControl/>
        <w:tabs>
          <w:tab w:val="clear" w:pos="720"/>
          <w:tab w:val="left" w:pos="2880" w:leader="none"/>
        </w:tabs>
        <w:spacing w:lineRule="auto" w:line="276" w:before="0" w:after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Century Gothic" w:cs="Century Gothic" w:ascii="Arial" w:hAnsi="Arial"/>
          <w:b/>
          <w:color w:val="auto"/>
          <w:sz w:val="24"/>
          <w:szCs w:val="24"/>
          <w:lang w:val="pt-BR"/>
        </w:rPr>
        <w:t>Prefeito de Timóteo</w:t>
      </w:r>
    </w:p>
    <w:sectPr>
      <w:headerReference w:type="even" r:id="rId4"/>
      <w:headerReference w:type="default" r:id="rId5"/>
      <w:headerReference w:type="first" r:id="rId6"/>
      <w:type w:val="nextPage"/>
      <w:pgSz w:w="11906" w:h="16838"/>
      <w:pgMar w:left="1700" w:right="1134" w:gutter="0" w:header="0" w:top="2268" w:footer="0" w:bottom="113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/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/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2"/>
        <w:szCs w:val="22"/>
        <w:lang w:val="pt-PT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pt-PT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Marcadores" w:customStyle="1">
    <w:name w:val="Marcadores"/>
    <w:qFormat/>
    <w:rPr>
      <w:rFonts w:ascii="OpenSymbol" w:hAnsi="OpenSymbol" w:eastAsia="OpenSymbol" w:cs="OpenSymbol"/>
    </w:rPr>
  </w:style>
  <w:style w:type="character" w:styleId="Smbolosdenumerao" w:customStyle="1">
    <w:name w:val="Símbolos de numeração"/>
    <w:qFormat/>
    <w:rPr/>
  </w:style>
  <w:style w:type="character" w:styleId="Emphasis">
    <w:name w:val="Emphasis"/>
    <w:basedOn w:val="DefaultParagraphFont"/>
    <w:uiPriority w:val="20"/>
    <w:qFormat/>
    <w:rsid w:val="00fc4b1f"/>
    <w:rPr>
      <w:i/>
      <w:iCs/>
    </w:rPr>
  </w:style>
  <w:style w:type="character" w:styleId="Strong">
    <w:name w:val="Strong"/>
    <w:basedOn w:val="DefaultParagraphFont"/>
    <w:uiPriority w:val="22"/>
    <w:qFormat/>
    <w:rsid w:val="006e1f50"/>
    <w:rPr>
      <w:b/>
      <w:bCs/>
    </w:rPr>
  </w:style>
  <w:style w:type="character" w:styleId="RodapChar" w:customStyle="1">
    <w:name w:val="Rodapé Char"/>
    <w:basedOn w:val="DefaultParagraphFont"/>
    <w:uiPriority w:val="99"/>
    <w:qFormat/>
    <w:rsid w:val="00df3783"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uiPriority w:val="1"/>
    <w:qFormat/>
    <w:pPr/>
    <w:rPr>
      <w:sz w:val="24"/>
      <w:szCs w:val="24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 Unicode MS"/>
    </w:rPr>
  </w:style>
  <w:style w:type="paragraph" w:styleId="Title">
    <w:name w:val="Title"/>
    <w:basedOn w:val="Normal"/>
    <w:next w:val="BodyText"/>
    <w:uiPriority w:val="10"/>
    <w:qFormat/>
    <w:pPr>
      <w:ind w:left="1683"/>
    </w:pPr>
    <w:rPr>
      <w:sz w:val="27"/>
      <w:szCs w:val="27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firstLine="1710" w:left="2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Cabealhoerodap" w:customStyle="1">
    <w:name w:val="Cabeçalho e rodapé"/>
    <w:basedOn w:val="Normal"/>
    <w:qFormat/>
    <w:pPr>
      <w:suppressLineNumbers/>
      <w:tabs>
        <w:tab w:val="clear" w:pos="720"/>
        <w:tab w:val="center" w:pos="4890" w:leader="none"/>
        <w:tab w:val="right" w:pos="9781" w:leader="none"/>
      </w:tabs>
    </w:pPr>
    <w:rPr/>
  </w:style>
  <w:style w:type="paragraph" w:styleId="CabealhoeRodap1">
    <w:name w:val="Cabeçalho e Rodapé1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NormalWeb">
    <w:name w:val="Normal (Web)"/>
    <w:basedOn w:val="Normal"/>
    <w:uiPriority w:val="99"/>
    <w:semiHidden/>
    <w:unhideWhenUsed/>
    <w:qFormat/>
    <w:rsid w:val="00fc4b1f"/>
    <w:pPr>
      <w:widowControl/>
      <w:spacing w:beforeAutospacing="1" w:afterAutospacing="1"/>
    </w:pPr>
    <w:rPr>
      <w:sz w:val="24"/>
      <w:szCs w:val="24"/>
      <w:lang w:val="pt-BR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Footer">
    <w:name w:val="Footer"/>
    <w:basedOn w:val="Normal"/>
    <w:link w:val="RodapChar"/>
    <w:uiPriority w:val="99"/>
    <w:unhideWhenUsed/>
    <w:rsid w:val="00df3783"/>
    <w:pPr>
      <w:tabs>
        <w:tab w:val="clear" w:pos="720"/>
        <w:tab w:val="center" w:pos="4252" w:leader="none"/>
        <w:tab w:val="right" w:pos="8504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header" Target="header4.xml"/><Relationship Id="rId6" Type="http://schemas.openxmlformats.org/officeDocument/2006/relationships/header" Target="header5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p6eX9+TkLE6621fNZ/BODQbvQIw==">CgMxLjA4AHIhMUlFUTMzYnh3c2V2aE5PaXloNGpUNzhNWlhoTk50eVhF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Application>LibreOffice/24.2.3.2$Windows_X86_64 LibreOffice_project/433d9c2ded56988e8a90e6b2e771ee4e6a5ab2ba</Application>
  <AppVersion>15.0000</AppVersion>
  <Pages>4</Pages>
  <Words>847</Words>
  <Characters>4710</Characters>
  <CharactersWithSpaces>5533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2025-02-03T12:46:00Z</dcterms:created>
  <dc:creator>Sandra Cardoso</dc:creator>
  <dc:description/>
  <dc:language>pt-BR</dc:language>
  <cp:lastModifiedBy/>
  <cp:lastPrinted>2025-03-26T14:21:00Z</cp:lastPrinted>
  <dcterms:modified xsi:type="dcterms:W3CDTF">2025-09-02T15:46:04Z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2018-02-23T00:00:00Z</vt:filetime>
  </property>
  <property fmtid="{D5CDD505-2E9C-101B-9397-08002B2CF9AE}" pid="3" name="Creator">
    <vt:lpwstr>Writer</vt:lpwstr>
  </property>
  <property fmtid="{D5CDD505-2E9C-101B-9397-08002B2CF9AE}" pid="4" name="LastSaved">
    <vt:filetime>2018-02-23T00:00:00Z</vt:filetime>
  </property>
  <property fmtid="{D5CDD505-2E9C-101B-9397-08002B2CF9AE}" pid="5" name="Producer">
    <vt:lpwstr>LibreOffice 3.5</vt:lpwstr>
  </property>
</Properties>
</file>