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 xml:space="preserve">PROJETO DE LEI Nº </w:t>
      </w: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4.697, DE 29 DE AGOSTO DE 2025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hanging="0" w:left="4592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Dispõe sobre o Plano Plurianual para o período de 2026 a 2029.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 xml:space="preserve">A Câmara Municipal de Timóteo aprova: 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1º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Esta Lei institui o Plano Plurianual – PPA, para o quadriênio 2026 a 2029, em cumprimento ao disposto no art. 165, § 1º da Constituição Federal. 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pt-BR"/>
        </w:rPr>
        <w:t>Art. 2º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pt-BR"/>
        </w:rPr>
        <w:t xml:space="preserve"> O Plano Plurianual 2026-2029 é o instrumento de planejamento governamental que define diretrizes, </w:t>
      </w:r>
      <w:r>
        <w:rPr>
          <w:rFonts w:cs="Arial" w:ascii="Arial" w:hAnsi="Arial"/>
          <w:color w:val="auto"/>
          <w:sz w:val="24"/>
          <w:szCs w:val="24"/>
          <w:lang w:val="pt-BR"/>
        </w:rPr>
        <w:t>programas com seus respectivos objetivos e indicadores e as ações governamentais com suas metas,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pt-BR"/>
        </w:rPr>
        <w:t xml:space="preserve"> com o propósito de viabilizar a implementação e a gestão das políticas públicas.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pt-BR"/>
        </w:rPr>
        <w:t>Art. 3º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pt-BR"/>
        </w:rPr>
        <w:t xml:space="preserve"> O Plano Plurianual 2026-2029 terá como diretrizes:</w:t>
        <w:br/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 – garantir uma cidade mais saudável e segura;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II – melhorar a infraestrutura com sustentabilidade;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III – promover o desenvolvimento econômico;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IV – promover uma gestão pública de excelência.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4º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Os Programas, no âmbito da Administração Pública Municipal, para efeito do art. 165, § 1º da Constituição Federal, são os integrantes desta Lei.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cs="Arial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5º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Os valores financeiros estabelecidos para as ações orçamentárias são estimativos, não se constituindo em limites à programação das despesas expressas nas leis e em seus créditos adicionais.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6º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A alteração ou a exclusão de programas constantes do Plano Plurianual, assim como a inclusão de novos programas, será proposta pelo Poder Executivo, por meio de projeto de lei de revisão anual ou específico, ressalvado o disposto no § 8º deste artigo.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§ 1º Considera-se alteração de programa: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br/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 – adequação da denominação, dos objetivos, dos indicadores e do publico alvo;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II – Inclusão, exclusão ou alteração de ações orçamentárias.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§ 2º A proposta de alteração ou inclusão de programas conterá, no mínimo:</w:t>
        <w:br/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 – diagnóstico do problema a ser enfrentado ou da demanda da sociedade a ser atendida;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II – identificação dos efeitos financeiros ao longo do período de vigência do Plano Plurianual.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 xml:space="preserve">§ 3º A proposta de exclusão de programas conterá exposição das razões que a justifiquem. 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 xml:space="preserve">§ 4º  O Poder Executivo poderá alterar as metas fiscais estabelecidas, a fim de compatibilizar a despesa orçada com a receita estimada em cada exercício, de forma a assegurar o permanente equilíbrio das contas públicas. 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§ 5º É vedada a execução orçamentária de programações alteradas enquanto não aprovados os projetos de lei previstos no caput, ressalvado o disposto no § 8º deste artigo.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§ 6º As alterações no Plano Plurianual deverão ter a mesma formatação e conter todos os elementos presentes nesta Lei.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§ 7º Os códigos e os títulos dos programas e ações do Plano Plurianual serão aplicados nas leis de diretrizes orçamentárias, nas leis orçamentárias e seus créditos adicionais e nas leis que o modifiquem.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color w:val="auto"/>
          <w:sz w:val="24"/>
          <w:szCs w:val="24"/>
          <w:lang w:val="pt-BR"/>
        </w:rPr>
        <w:t>§ 8º A inclusão e a alteração de que trata o inciso II do § 1º e o § 4º deste artigo poderão ocorrer por ato próprio do poder executivo para compatibilização com</w:t>
      </w:r>
      <w:r>
        <w:rPr>
          <w:rFonts w:eastAsia="Times New Roman" w:cs="Arial" w:ascii="Arial" w:hAnsi="Arial"/>
          <w:color w:val="auto"/>
          <w:sz w:val="24"/>
          <w:szCs w:val="24"/>
          <w:lang w:val="pt-BR" w:eastAsia="pt-BR"/>
        </w:rPr>
        <w:t xml:space="preserve"> a le</w:t>
      </w:r>
      <w:r>
        <w:rPr>
          <w:rFonts w:cs="Arial" w:ascii="Arial" w:hAnsi="Arial"/>
          <w:color w:val="auto"/>
          <w:sz w:val="24"/>
          <w:szCs w:val="24"/>
          <w:lang w:val="pt-BR"/>
        </w:rPr>
        <w:t>i orçamentária, desde que vinculadas a programas já existentes no Plano Plurianual e não sejam necessárias as alterações de que trata o inciso I do § 1º deste artigo.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7º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Conforme disposto no art. 2º do projeto de lei municipal da Lei de Diretrizes Orçamentárias para 2026, em cumprimento ao disposto no art.165 § 2º da Constituição Federal, excepcionalmente para o exercício financeiro de 2026, as metas e prioridades da Administração Pública Municipal, relativas ao exercício financeiro de 2026 são as previstas no anexo II desta Lei.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8º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Integram o Plano Plurianual: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Anexo I – Programas e ações;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Anexo II – Metas e Prioridades para 2026.</w:t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firstLine="1644" w:left="0" w:right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cs="Arial" w:ascii="Arial" w:hAnsi="Arial"/>
          <w:b/>
          <w:bCs/>
          <w:color w:val="auto"/>
          <w:sz w:val="24"/>
          <w:szCs w:val="24"/>
          <w:lang w:val="pt-BR"/>
        </w:rPr>
        <w:t>Art. 9º</w:t>
      </w:r>
      <w:r>
        <w:rPr>
          <w:rFonts w:cs="Arial" w:ascii="Arial" w:hAnsi="Arial"/>
          <w:color w:val="auto"/>
          <w:sz w:val="24"/>
          <w:szCs w:val="24"/>
          <w:lang w:val="pt-BR"/>
        </w:rPr>
        <w:t xml:space="preserve"> Esta Lei entra em vigor na data de sua publicação, produzindo seus efeitos a partir de 1º de janeiro de 2026.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276" w:before="0" w:after="0"/>
        <w:ind w:hanging="0" w:left="4535" w:right="0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Vitor Vicente do Prado</w:t>
      </w:r>
    </w:p>
    <w:p>
      <w:pPr>
        <w:pStyle w:val="Normal"/>
        <w:widowControl w:val="false"/>
        <w:bidi w:val="0"/>
        <w:spacing w:lineRule="auto" w:line="276" w:before="0" w:after="0"/>
        <w:ind w:hanging="0" w:left="4535" w:right="0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t>Prefeito de Timóteo</w:t>
      </w:r>
      <w:r>
        <w:br w:type="page"/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pt-BR"/>
        </w:rPr>
        <w:t>MENSAGEM N° 36/2025</w:t>
      </w:r>
      <w:r>
        <w:rPr>
          <w:rFonts w:cs="Arial" w:ascii="Arial" w:hAnsi="Arial"/>
          <w:color w:val="auto"/>
          <w:sz w:val="22"/>
          <w:szCs w:val="22"/>
          <w:lang w:val="pt-BR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Senhor Presidente,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i w:val="false"/>
          <w:color w:val="auto"/>
          <w:sz w:val="22"/>
          <w:szCs w:val="22"/>
          <w:lang w:val="pt-BR"/>
        </w:rPr>
        <w:t>Temos a grata satisfação de encaminhar a Vossa Excelência, para deliberação do Plenário dessa Augusta Casa Legislativa, o incluso Projeto de Lei que “</w:t>
      </w:r>
      <w:r>
        <w:rPr>
          <w:rFonts w:ascii="Arial" w:hAnsi="Arial"/>
          <w:color w:val="auto"/>
          <w:sz w:val="22"/>
          <w:szCs w:val="22"/>
          <w:lang w:val="pt-BR"/>
        </w:rPr>
        <w:t>Dispõe sobre o Plano Plurianual para o período de 2026 a 2029.”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Como é de amplo conhecimento, o Plano Plurianual (PPA) está previsto na Constituição Federal e trata-se de um plano que deve ser feito a cada quatro anos por todas as entidades da federação, Governo Federal, Estados e Municípios, para estabelecer diretrizes, metas e objetivos. É aprovado pelo legislativo por uma lei quadrienal, sujeita a prazos e ritos diferenciados de tramitação e que tem vigência a partir do segundo ano de um mandato até o final do primeiro ano do mandato seguinte.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Assim, todos os governos, inclusive os municipais, ficam obrigados a fazer um planejamento estratégico e seguir as diretrizes e metas estabelecidas no PPA. Dessa forma impede-se a descontinuidade de políticas e obras públicas de importância estratégica para a cidade, estado ou país.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O PPA é dividido em planos de ação, que necessariamente contêm objetivo, órgão responsável pela execução do projeto, valor, prazo de conclusão, fontes de financiamento, indicadores que representem a situação que o plano visa alterar, necessidade de bens e serviços para a correta efetivação do previsto, regionalização etc.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A cada ano deve ser feita uma avaliação que tem como um de seus objetivos principais otimizar o investimento dos recursos públicos e evitar que eles se desviem dos objetivos, metas e diretrizes iniciais. Será a partir dessa avaliação, e da leitura dos indicadores da execução, que o orçamento do próximo ano será definido. Nenhum investimento, cuja execução ultrapasse um exercício financeiro, poderá ser iniciado sem prévia inclusão no plano plurianual, sob pena de crime de responsabilidade.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 xml:space="preserve">É importante lembrar que o PPA municipal parte necessariamente de conhecer e diagnosticar a realidade do município, além de se conectar com o PPA Federal e do Governo do Estado.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Feitas tais considerações, Senhor Presidente e Senhores Vereadores, esperando que os nobres Edis entendam os motivos basilares de nossa iniciativa, submetemos o presente projeto de lei à apreciação de Vossa Excelência e Vossas Senhorias, à qual solicitamos o apoio de todos os componentes dessa Colenda Câmara, redundando em sua unânime aprovação.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Atenciosamente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Vitor Vicente do Prado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pt-BR"/>
        </w:rPr>
      </w:pPr>
      <w:r>
        <w:rPr>
          <w:rFonts w:ascii="Arial" w:hAnsi="Arial"/>
          <w:color w:val="auto"/>
          <w:sz w:val="22"/>
          <w:szCs w:val="22"/>
          <w:lang w:val="pt-BR"/>
        </w:rPr>
        <w:t>Prefeito de Timóteo</w:t>
      </w:r>
    </w:p>
    <w:sectPr>
      <w:type w:val="nextPage"/>
      <w:pgSz w:w="11906" w:h="16838"/>
      <w:pgMar w:left="1700" w:right="1134" w:gutter="0" w:header="0" w:top="2268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1620f3"/>
    <w:pPr>
      <w:keepNext w:val="true"/>
      <w:widowControl/>
      <w:ind w:left="1134"/>
      <w:jc w:val="center"/>
      <w:outlineLvl w:val="0"/>
    </w:pPr>
    <w:rPr>
      <w:rFonts w:ascii="Arial" w:hAnsi="Arial" w:eastAsia="Times New Roman" w:cs="Times New Roman"/>
      <w:sz w:val="24"/>
      <w:szCs w:val="20"/>
      <w:lang w:val="pt-BR"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sid w:val="00dc2e3a"/>
    <w:rPr>
      <w:rFonts w:ascii="Arial" w:hAnsi="Arial" w:eastAsia="DejaVu Sans" w:cs="Arial"/>
      <w:i/>
      <w:iCs/>
      <w:kern w:val="2"/>
      <w:sz w:val="24"/>
      <w:szCs w:val="24"/>
      <w:lang w:val="pt-BR"/>
    </w:rPr>
  </w:style>
  <w:style w:type="character" w:styleId="TtuloChar" w:customStyle="1">
    <w:name w:val="Título Char"/>
    <w:basedOn w:val="DefaultParagraphFont"/>
    <w:uiPriority w:val="10"/>
    <w:qFormat/>
    <w:rsid w:val="00eb4fbf"/>
    <w:rPr>
      <w:rFonts w:ascii="Times New Roman" w:hAnsi="Times New Roman" w:eastAsia="Times New Roman" w:cs="Times New Roman"/>
      <w:lang w:val="pt-PT"/>
    </w:rPr>
  </w:style>
  <w:style w:type="character" w:styleId="Ttulo1Char" w:customStyle="1">
    <w:name w:val="Título 1 Char"/>
    <w:basedOn w:val="DefaultParagraphFont"/>
    <w:qFormat/>
    <w:rsid w:val="001620f3"/>
    <w:rPr>
      <w:rFonts w:ascii="Arial" w:hAnsi="Arial" w:eastAsia="Times New Roman" w:cs="Times New Roman"/>
      <w:sz w:val="24"/>
      <w:szCs w:val="20"/>
      <w:lang w:val="pt-BR" w:eastAsia="pt-B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uiPriority w:val="10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odyTextIndent">
    <w:name w:val="Body Text Indent"/>
    <w:basedOn w:val="Normal"/>
    <w:link w:val="RecuodecorpodetextoChar"/>
    <w:rsid w:val="00dc2e3a"/>
    <w:pPr>
      <w:suppressAutoHyphens w:val="true"/>
      <w:ind w:left="4805"/>
      <w:jc w:val="both"/>
    </w:pPr>
    <w:rPr>
      <w:rFonts w:ascii="Arial" w:hAnsi="Arial" w:eastAsia="DejaVu Sans" w:cs="Arial"/>
      <w:i/>
      <w:iCs/>
      <w:kern w:val="2"/>
      <w:sz w:val="24"/>
      <w:szCs w:val="24"/>
      <w:lang w:val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BFB1-6A69-411C-B538-91CAC057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LibreOffice/24.2.3.2$Windows_X86_64 LibreOffice_project/433d9c2ded56988e8a90e6b2e771ee4e6a5ab2ba</Application>
  <AppVersion>15.0000</AppVersion>
  <Pages>4</Pages>
  <Words>978</Words>
  <Characters>5107</Characters>
  <CharactersWithSpaces>6061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2025-08-28T16:31:00Z</dcterms:created>
  <dc:creator>Lucas Dionisio</dc:creator>
  <dc:description/>
  <dc:language>pt-BR</dc:language>
  <cp:lastModifiedBy/>
  <dcterms:modified xsi:type="dcterms:W3CDTF">2025-08-29T14:32:29Z</dcterms:modified>
  <cp:revision>7</cp:revision>
  <dc:subject/>
  <dc:title>TIMBRADO.cdr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2025-06-24T00:00:00Z</vt:filetime>
  </property>
  <property fmtid="{D5CDD505-2E9C-101B-9397-08002B2CF9AE}" pid="5" name="Producer">
    <vt:lpwstr>Corel PDF Engine Version 22.2.0.532</vt:lpwstr>
  </property>
</Properties>
</file>