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PROJETO DE LEI Nº 4.720, DE 14 DE NOVEMBRO DE 2025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ind w:left="4592" w:right="0" w:firstLine="0"/>
        <w:jc w:val="both"/>
        <w:rPr/>
      </w:pPr>
      <w:r w:rsidDel="00000000" w:rsidR="00000000" w:rsidRPr="00000000">
        <w:rPr>
          <w:rtl w:val="0"/>
        </w:rPr>
        <w:t xml:space="preserve">Autoriza o Executivo Municipal a proceder à concessão de uso do bem público municipal Hospital e Maternidade Vital Brazil e dá outras providências. </w:t>
      </w:r>
    </w:p>
    <w:p w:rsidR="00000000" w:rsidDel="00000000" w:rsidP="00000000" w:rsidRDefault="00000000" w:rsidRPr="00000000" w14:paraId="00000005">
      <w:pPr>
        <w:widowControl w:val="1"/>
        <w:spacing w:after="0" w:before="0" w:line="276" w:lineRule="auto"/>
        <w:ind w:left="459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="276" w:lineRule="auto"/>
        <w:ind w:left="459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A CÂMARA MUNICIPAL DE TIMÓTEO aprova: </w:t>
      </w:r>
    </w:p>
    <w:p w:rsidR="00000000" w:rsidDel="00000000" w:rsidP="00000000" w:rsidRDefault="00000000" w:rsidRPr="00000000" w14:paraId="00000008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Fica o Poder Executivo autorizado a outorgar, mediante licitação, na modalidade de concorrência, a concessão onerosa do direito de uso do bem público de propriedade do Município de Timóteo, onde se encontra instalado o Hospital e Maternidade Vital Brazil, para prestação de serviços públicos de saúde e assistência hospitalar de média complexidade e maternidade, nos termos do art. 175 da Constituição Federal e da Lei Federal nº 8.987, de 13 de fevereiro de 1995.</w:t>
      </w:r>
    </w:p>
    <w:p w:rsidR="00000000" w:rsidDel="00000000" w:rsidP="00000000" w:rsidRDefault="00000000" w:rsidRPr="00000000" w14:paraId="0000000B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§ 1º A concessão será formalizada por contrato administrativo, observada a legislação federal, estadual e municipal pertinentes, especialmente a Lei Federal nº 14.133, de 1º de abril de 2021, ou outra que venha a substitui-la.</w:t>
      </w:r>
    </w:p>
    <w:p w:rsidR="00000000" w:rsidDel="00000000" w:rsidP="00000000" w:rsidRDefault="00000000" w:rsidRPr="00000000" w14:paraId="0000000D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§ 2º O bem objeto da concessão permanecerá sob a guarda e responsabilidade da concessionária, cabendo-lhe o gerenciamento técnico, administrativo, operacional e financeiro da unidade.</w:t>
      </w:r>
    </w:p>
    <w:p w:rsidR="00000000" w:rsidDel="00000000" w:rsidP="00000000" w:rsidRDefault="00000000" w:rsidRPr="00000000" w14:paraId="0000000F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Os encargos, direitos e obrigações decorrentes da concessão de uso serão estabelecidos no contrato, observadas as diretrizes fixadas nesta Lei e no edital de licitação.</w:t>
      </w:r>
    </w:p>
    <w:p w:rsidR="00000000" w:rsidDel="00000000" w:rsidP="00000000" w:rsidRDefault="00000000" w:rsidRPr="00000000" w14:paraId="00000011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§ 1º O instrumento contratual deverá especificar os serviços a serem prestados, as metas de desempenho e as obrigações de manutenção e conservação do imóvel e dos bens públicos nele instalados.</w:t>
      </w:r>
    </w:p>
    <w:p w:rsidR="00000000" w:rsidDel="00000000" w:rsidP="00000000" w:rsidRDefault="00000000" w:rsidRPr="00000000" w14:paraId="00000013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§ 2º As construções, adaptações e benfeitorias realizadas pela concessionária incorporar-se-ão ao patrimônio público municipal, sem direito de retenção ou indenização.</w:t>
      </w:r>
    </w:p>
    <w:p w:rsidR="00000000" w:rsidDel="00000000" w:rsidP="00000000" w:rsidRDefault="00000000" w:rsidRPr="00000000" w14:paraId="00000015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§ 3º A concessionária responderá integral e exclusivamente por danos de qualquer natureza, inclusive civis, trabalhistas, ambientais, criminais ou administrativos, decorrentes de suas atividades, de seus prepostos, empregados, prestadores de serviços, contratados ou terceiros sob sua responsabilidade, e demais pessoas vinculadas às atividades desenvolvidas, objeto da presente Lei e do termo de concessão de bem público, isentando o Município de qualquer ônus.</w:t>
      </w:r>
    </w:p>
    <w:p w:rsidR="00000000" w:rsidDel="00000000" w:rsidP="00000000" w:rsidRDefault="00000000" w:rsidRPr="00000000" w14:paraId="00000017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O edital de licitação e o contrato de concessão deverão estabelecer o percentual de atendimento destinado a usuários do Sistema Único de Saúde (SUS), que será, no mínimo, majoritário em relação ao total da capacidade de atendimento, garantindo-se a universalidade e a gratuidade do acesso aos serviços de saúde, nos termos da Constituição Federal.</w:t>
      </w:r>
    </w:p>
    <w:p w:rsidR="00000000" w:rsidDel="00000000" w:rsidP="00000000" w:rsidRDefault="00000000" w:rsidRPr="00000000" w14:paraId="00000019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Os recursos financeiros para a consecução dos objetivos preconizados na presente Lei, poderão ser obtidos mediante transferências intergovernamentais, convênios, contratos de repasse, emendas parlamentares, portarias ministeriais e outras fontes públicas ou privadas compatíveis com a legislação vigente, observadas as tabelas de remuneração do Sistema Único de Saúde (SUS) ou outras tabelas públicas estaduais e federais.</w:t>
      </w:r>
    </w:p>
    <w:p w:rsidR="00000000" w:rsidDel="00000000" w:rsidP="00000000" w:rsidRDefault="00000000" w:rsidRPr="00000000" w14:paraId="0000001B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5º</w:t>
      </w:r>
      <w:r w:rsidDel="00000000" w:rsidR="00000000" w:rsidRPr="00000000">
        <w:rPr>
          <w:rtl w:val="0"/>
        </w:rPr>
        <w:t xml:space="preserve"> É vedado à concessionária, sob pena de imediata reversão do bem à administração municipal, independente de notificação judicial ou extrajudicial e sem prejuízo de eventual reparação em favor do Município:</w:t>
      </w:r>
    </w:p>
    <w:p w:rsidR="00000000" w:rsidDel="00000000" w:rsidP="00000000" w:rsidRDefault="00000000" w:rsidRPr="00000000" w14:paraId="0000001D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I - oferecer o imóvel, suas instalações ou bens públicos vinculados como garantia de obrigações próprias ou de terceiros;</w:t>
      </w:r>
    </w:p>
    <w:p w:rsidR="00000000" w:rsidDel="00000000" w:rsidP="00000000" w:rsidRDefault="00000000" w:rsidRPr="00000000" w14:paraId="0000001F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II - alterar ou desviar a finalidade do imóvel ou promover atividades contrárias ao interesse público;</w:t>
      </w:r>
    </w:p>
    <w:p w:rsidR="00000000" w:rsidDel="00000000" w:rsidP="00000000" w:rsidRDefault="00000000" w:rsidRPr="00000000" w14:paraId="00000021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III - permitir o uso do imóvel por terceiros para fins diversos dos estabelecidos no contrato;</w:t>
      </w:r>
    </w:p>
    <w:p w:rsidR="00000000" w:rsidDel="00000000" w:rsidP="00000000" w:rsidRDefault="00000000" w:rsidRPr="00000000" w14:paraId="00000023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IV - praticar atos que comprometam a integridade física ou funcional das instalações;</w:t>
      </w:r>
    </w:p>
    <w:p w:rsidR="00000000" w:rsidDel="00000000" w:rsidP="00000000" w:rsidRDefault="00000000" w:rsidRPr="00000000" w14:paraId="00000025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V - descumprir, de forma reiterada, as metas e indicadores pactuados.</w:t>
      </w:r>
    </w:p>
    <w:p w:rsidR="00000000" w:rsidDel="00000000" w:rsidP="00000000" w:rsidRDefault="00000000" w:rsidRPr="00000000" w14:paraId="00000027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6º </w:t>
      </w:r>
      <w:r w:rsidDel="00000000" w:rsidR="00000000" w:rsidRPr="00000000">
        <w:rPr>
          <w:rtl w:val="0"/>
        </w:rPr>
        <w:t xml:space="preserve">O prazo da concessão será fixado no contrato, podendo ser prorrogado, desde que comprovado o interesse público e o cumprimento integral das obrigações assumidas pela concessionária.</w:t>
      </w:r>
    </w:p>
    <w:p w:rsidR="00000000" w:rsidDel="00000000" w:rsidP="00000000" w:rsidRDefault="00000000" w:rsidRPr="00000000" w14:paraId="00000029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7º </w:t>
      </w:r>
      <w:r w:rsidDel="00000000" w:rsidR="00000000" w:rsidRPr="00000000">
        <w:rPr>
          <w:rtl w:val="0"/>
        </w:rPr>
        <w:t xml:space="preserve">O Município exercerá permanente fiscalização técnica, administrativa e financeira sobre a execução da concessão, por meio dos órgãos competentes, podendo requisitar documentos, realizar inspeções e aplicar sanções nos termos contratuais e legais.</w:t>
      </w:r>
    </w:p>
    <w:p w:rsidR="00000000" w:rsidDel="00000000" w:rsidP="00000000" w:rsidRDefault="00000000" w:rsidRPr="00000000" w14:paraId="0000002B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8º </w:t>
      </w:r>
      <w:r w:rsidDel="00000000" w:rsidR="00000000" w:rsidRPr="00000000">
        <w:rPr>
          <w:rtl w:val="0"/>
        </w:rPr>
        <w:t xml:space="preserve">A concessão poderá ser extinta nas hipóteses previstas no edital de licitação e instrumento contratual.</w:t>
      </w:r>
    </w:p>
    <w:p w:rsidR="00000000" w:rsidDel="00000000" w:rsidP="00000000" w:rsidRDefault="00000000" w:rsidRPr="00000000" w14:paraId="0000002D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  <w:t xml:space="preserve">Parágrafo único. Na hipótese de rescisão, o Município retomará imediatamente a posse do imóvel e dos bens públicos nele existentes, sem qualquer ônus ou indenização à concessionária.</w:t>
      </w:r>
    </w:p>
    <w:p w:rsidR="00000000" w:rsidDel="00000000" w:rsidP="00000000" w:rsidRDefault="00000000" w:rsidRPr="00000000" w14:paraId="0000002F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9º</w:t>
      </w:r>
      <w:r w:rsidDel="00000000" w:rsidR="00000000" w:rsidRPr="00000000">
        <w:rPr>
          <w:rtl w:val="0"/>
        </w:rPr>
        <w:t xml:space="preserve"> Esta Lei entra em vigor na data de sua publicação. </w:t>
      </w:r>
    </w:p>
    <w:p w:rsidR="00000000" w:rsidDel="00000000" w:rsidP="00000000" w:rsidRDefault="00000000" w:rsidRPr="00000000" w14:paraId="00000031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after="0" w:before="0" w:line="276" w:lineRule="auto"/>
        <w:ind w:left="0" w:right="0"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Timóteo, 14 de novembro de 2025. 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Vitor Vicente do Prado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Prefeito de Timóteo</w:t>
      </w:r>
    </w:p>
    <w:p w:rsidR="00000000" w:rsidDel="00000000" w:rsidP="00000000" w:rsidRDefault="00000000" w:rsidRPr="00000000" w14:paraId="00000038">
      <w:pPr>
        <w:jc w:val="center"/>
        <w:rPr/>
        <w:sectPr>
          <w:headerReference r:id="rId7" w:type="first"/>
          <w:headerReference r:id="rId8" w:type="even"/>
          <w:footerReference r:id="rId9" w:type="first"/>
          <w:footerReference r:id="rId10" w:type="even"/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MENSAGEM 55/2025</w:t>
      </w:r>
    </w:p>
    <w:p w:rsidR="00000000" w:rsidDel="00000000" w:rsidP="00000000" w:rsidRDefault="00000000" w:rsidRPr="00000000" w14:paraId="0000003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Excelentíssimo Senhor Presidente da Câmara Municipal de Timóteo,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Ilustríssimos Senhores Vereadores,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Submeto à elevada apreciação de Vossas Excelências o incluso Projeto de Lei que autoriza o Poder Executivo Municipal a proceder à concessão de uso do bem público denominado Hospital e Maternidade Vital Brazil, situado na Rua José Júlio Lage, Bairro Timirim, neste Município, e dá outras providências correlatas.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A proposição tem como propósito permitir que o Município de Timóteo celebre contrato de concessão onerosa de uso com pessoa jurídica ou consórcio de empresas que demonstrem possuir plena capacidade técnica, operacional e gerencial para assumir a administração dos serviços de saúde prestados na referida unidade hospitalar.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O modelo proposto, a ser implementado mediante procedimento licitatório, na modalidade concorrência pública, visa assegurar maior eficiência, qualidade e continuidade na prestação do serviço público de saúde, em estrita conformidade com as diretrizes constitucionais e com o interesse público primário.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A autorização legislativa ora encaminhada configura medida necessária, adequada e oportuna, ao viabilizar a adoção de um arranjo de gestão mais moderno e sustentável, apto a garantir à população timotense um atendimento célere, eficiente e humanizado.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O projeto harmoniza-se com os princípios reitores da administração pública, especialmente o da eficiência, previsto no caput do art. 37 da Constituição Federal, que impõe ao gestor público a obrigação de otimizar a utilização dos recursos e proporcionar melhores resultados à coletividade.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Trata-se de forma legítima de descentralização administrativa, por meio da qual o Município potencializa sua capacidade de gestão, direcionando esforços para o planejamento, regulação e fiscalização das políticas públicas, sem se afastar de sua responsabilidade institucional pela prestação do serviço essencial de saúde.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O instrumento jurídico preserva integralmente a propriedade do bem público em favor do Município, transferindo à concessionária, tão somente, a operação, manutenção e gestão da unidade, com os encargos financeiros e os riscos inerentes à atividade.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O arcabouço legal construído para esta concessão estabelece que todas as benfeitorias efetuadas pela concessionária serão automaticamente incorporadas ao patrimônio público, sem qualquer direito de indenização, e assegura a responsabilidade integral da concessionária por danos decorrentes de sua atuação, preservando o Município de qualquer responsabilidade financeira ou civil. 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O regime de fiscalização prevê acompanhamento permanente, mecanismos de controle e cláusulas de reversão imediata do bem em casos de descumprimento contratual, desvio de finalidade ou prática de atos lesivos ao erário.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O contrato administrativo a ser firmado estabelecerá metas de desempenho, indicadores de eficiência e obrigações de manutenção, de forma a garantir a preservação e a constante melhoria do patrimônio público. 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A previsão de fontes diversificadas de recursos, incluindo repasses do Sistema Único de Saúde e outros instrumentos de cooperação federativa, busca assegurar solidez financeira ao modelo e estabilidade na prestação dos serviços.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Dessa forma, verifica-se que a iniciativa não constitui alienação do patrimônio público, mas uma parceria estratégica que concilia a expertise da gestão especializada com o firme e permanente controle do Estado, em benefício da continuidade, expansão e qualificação dos serviços de saúde oferecidos à comunidade timotense.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Considerando o manifesto interesse público e a necessidade de um modelo de gestão capaz de garantir a continuidade e a qualidade dos serviços, solicitamos respeitosamente que esta Casa Legislativa delibere sobre a tramitação do presente Projeto de Lei em regime de urgência, para que se possibilite maior celeridade à sua apreciação.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Diante do exposto, encaminho o presente Projeto de Lei à análise e deliberação desta honrosa Câmara Municipal, confiando que os ilustres Vereadores, sensíveis à relevância da matéria, haverão de aprová-lo, contribuindo decisivamente para o fortalecimento e a modernização dos serviços públicos de saúde no Município de Timóteo.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  <w:t xml:space="preserve">Vitor Vicente do Prado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Prefeito de Timóteo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type w:val="nextPage"/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BB3283"/>
    <w:rPr/>
  </w:style>
  <w:style w:type="character" w:styleId="RodapChar" w:customStyle="1">
    <w:name w:val="Rodapé Char"/>
    <w:basedOn w:val="DefaultParagraphFont"/>
    <w:uiPriority w:val="99"/>
    <w:qFormat w:val="1"/>
    <w:rsid w:val="00BB3283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BB3283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Footer">
    <w:name w:val="Footer"/>
    <w:basedOn w:val="Normal"/>
    <w:link w:val="RodapChar"/>
    <w:uiPriority w:val="99"/>
    <w:unhideWhenUsed w:val="1"/>
    <w:rsid w:val="00BB3283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footer" Target="footer1.xml"/><Relationship Id="rId13" Type="http://schemas.openxmlformats.org/officeDocument/2006/relationships/header" Target="header3.xml"/><Relationship Id="rId12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5nAu/L0zFcHdjOIEk0dvSwbzw==">CgMxLjA4AHIhMVdtZkVtR3paQWdlVHQ4cURfMGtuV19sWjRGX29SX19U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2025-11-14T19:33:00Z</dcterms:created>
  <dc:creator>Geyser Amaro de Sousa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