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PROJETO DE RESOLUÇÃO Nº  569,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15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left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left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ffffff" w:val="clear"/>
        <w:spacing w:after="0" w:before="0" w:line="276" w:lineRule="auto"/>
        <w:ind w:left="4479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Altera o Anexo IV da Resolução nº 366, de 23 de setembro de 2015, que “Dispõe sobre o Quadro de Pessoal da Câmara Municipal de Timóteo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before="0" w:line="276" w:lineRule="auto"/>
        <w:ind w:left="4479" w:right="0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before="0" w:line="276" w:lineRule="auto"/>
        <w:ind w:left="4479" w:right="0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ab/>
        <w:tab/>
        <w:t xml:space="preserve">     A CÂMARA MUNICIPAL DE TIMÓTEO aprova: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hd w:fill="ffffff" w:val="clear"/>
        <w:spacing w:after="0" w:before="0" w:line="276" w:lineRule="auto"/>
        <w:ind w:right="0" w:firstLine="1701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1º .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 Os cargos 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Gerente de Suprimentos, Gerente de Comunicação,  Gerente da Tecnologia da Informação – TI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  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Superintendente dos CIAC´s,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 constantes do  Anexo IV da Resolução nº 366, de 23 de setembro de 2015, que “Dispõe sobre o Quadro de Pessoal da Câmara Municipal de Timóteo e dá outras providências” passam a vigorar com as seguintes alterações: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before="0" w:line="276" w:lineRule="auto"/>
        <w:ind w:right="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14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- Quadro de cargos de provimento em comissão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-272.0" w:type="dxa"/>
        <w:tblLayout w:type="fixed"/>
        <w:tblLook w:val="0000"/>
      </w:tblPr>
      <w:tblGrid>
        <w:gridCol w:w="1513"/>
        <w:gridCol w:w="632"/>
        <w:gridCol w:w="1360"/>
        <w:gridCol w:w="1474"/>
        <w:gridCol w:w="4092"/>
        <w:tblGridChange w:id="0">
          <w:tblGrid>
            <w:gridCol w:w="1513"/>
            <w:gridCol w:w="632"/>
            <w:gridCol w:w="1360"/>
            <w:gridCol w:w="1474"/>
            <w:gridCol w:w="40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Vencimento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Escolaridade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Gerente de Comunicação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R$4.950,00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I. Gerenciar a política de comunicação institucional, em especial as atividades de relacionamento e divulgação junto às organizações de comunicação voltadas à televisão, rádio, jornais, revistas e mídias sociais.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II. Gerenciar a produção de inserções em mídia especializada, especialmente voltadas para vídeo, TV, rádio e internet.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III. Responsabilizar-se pelo endomarketing dos espaços e prédios da Câmara Municipal; </w:t>
              <w:br w:type="textWrapping"/>
              <w:t xml:space="preserve">IV. Promover a divulgação e distribuição de material informativo de interesse da Câmara Municipal;</w:t>
              <w:br w:type="textWrapping"/>
              <w:t xml:space="preserve">V. Dar cobertura publicitária a todos os eventos realizados pela Câmara Municipal.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hd w:fill="ffffff" w:val="clear"/>
              <w:spacing w:after="12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Gerente de Suprimentos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.6.000,00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 completo e experiência comprovada na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I. Coordenar e promover o processo de compras de suprimentos e serviços de interesse da Câmara;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II. Coordenar, acompanhar e controlar os gastos de suprimentos de forma a manter os estoque destes materiais em quantidade que atenda a Câmara Municipal 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III Adquirir materiais e equipamentos necessários ao desenvolvimento das atividades  da Câmara de acordo com procedimentos licitatórios vigentes;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IV manter controle do estoque mediante registro das entradas e saídas de materiais;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 efetuar levantamento de necessidades dos órgãos da Câmara com vistas à reposição do estoque;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  encarregar-se do processo licitatório para a contratação de obras e serviços de acordo com a legislação vigente;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VII fiscalizar o cumprimento de contratos firmados pela Câmara, elaborando aditivos e providenciando a aplicação de penalidades, quando for o caso;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VIII conservar atualizado o cadastro de fornecedores;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IX manter arquivo próprio de documentos relativos às licitações e ao cadastro de fornecedores;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 manter cadastro atualizado dos bens adquiridos pela Câmara;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XI manter controle e registro atualizado das transferências interdepartamentais dos bens da Câmara; providenciar o licenciamento e o emplacamento dos veículos da Câmara;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XII e providenciar a contratação e a renovação dos seguros de vida e de bens da Câmara.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spacing w:after="120" w:before="0" w:line="240" w:lineRule="auto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hd w:fill="ffffff" w:val="clear"/>
              <w:spacing w:after="12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Gerente da Tecnologia da Informação - 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R$3.250,00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superior completo: Sistemas de Informação, Engenharia de Computação.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ind w:left="-22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 Dirigir o Setor de TI na definição do suporte tecnológico em informática;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-22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  Manter efetivo controle estratégico sobre o patrimônio / equipamentos de informática em condições de funcionamento;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III  Recepcionar as demandas do setor referente a material de consumo e permanente, suprir os setores da Câmara respeitante aos suprimentos de informática, viabilizando seus regulares funcionamentos;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-22" w:right="0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IV. Assessorar a Presidência quanto aos servidores efetivos do setor, sua capacitação e investimentos à curto, médio e longo prazo.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hd w:fill="ffffff" w:val="clear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hd w:fill="ffffff" w:val="clear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hd w:fill="ffffff" w:val="clear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hd w:fill="ffffff" w:val="clear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hd w:fill="ffffff" w:val="clear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hd w:fill="ffffff" w:val="clear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Superintendente dos CIACs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shd w:fill="ffffff" w:val="clear"/>
              <w:spacing w:after="14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R$4.000,00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shd w:fill="ffffff" w:val="clear"/>
              <w:spacing w:after="12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 . Dirigir, em nível superior, as atividades do CIAC da Câmara Municipal;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II . Supervisionar atendimentos, resolução de demandas, por meio de informes e relatórios;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III . Gerenciar o staff quanto à lisura dos atendimentos, compliance, guarda de dados sensíveis e protegidos;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IV . Assessorar à Presidência quanto ao número de atendimentos e políticas de divulgação dos serviços;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V . Fazer em nível superior articulação com demais serviços congêneres.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hd w:fill="ffffff" w:val="clear"/>
        <w:spacing w:after="0" w:before="0" w:line="276" w:lineRule="auto"/>
        <w:ind w:right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hd w:fill="ffffff" w:val="clear"/>
        <w:spacing w:after="0" w:before="0" w:line="276" w:lineRule="auto"/>
        <w:ind w:right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shd w:fill="ffffff" w:val="clear"/>
        <w:spacing w:after="0" w:before="0" w:line="276" w:lineRule="auto"/>
        <w:ind w:right="0" w:firstLine="1701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2º .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 Fica extinto o cargo de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 Superintendente dos Assessores Especiais Adidos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, constante do Anexo IV da Resolução nº 366, de 23 de setembro de 2015, que “Dispõe sobre o Quadro de Pessoal da Câmara Municipal de Timóteo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hd w:fill="ffffff" w:val="clear"/>
        <w:spacing w:after="0" w:before="0" w:line="276" w:lineRule="auto"/>
        <w:ind w:right="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hd w:fill="ffffff" w:val="clear"/>
        <w:spacing w:after="0" w:before="0" w:line="276" w:lineRule="auto"/>
        <w:ind w:right="0" w:firstLine="1701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3º.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Esta Resolução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hd w:fill="ffffff" w:val="clear"/>
        <w:spacing w:after="0" w:before="0" w:line="276" w:lineRule="auto"/>
        <w:ind w:right="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hd w:fill="ffffff" w:val="clear"/>
        <w:spacing w:after="0" w:before="0" w:line="276" w:lineRule="auto"/>
        <w:ind w:right="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hd w:fill="ffffff" w:val="clear"/>
        <w:spacing w:after="0" w:before="0" w:line="276" w:lineRule="auto"/>
        <w:ind w:right="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hd w:fill="ffffff" w:val="clear"/>
        <w:spacing w:after="0" w:before="0" w:line="276" w:lineRule="auto"/>
        <w:ind w:right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Sala das Sessões, 1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vertAlign w:val="baseline"/>
          <w:rtl w:val="0"/>
        </w:rPr>
        <w:t xml:space="preserve">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hd w:fill="ffffff" w:val="clear"/>
        <w:spacing w:after="0" w:before="0" w:line="276" w:lineRule="auto"/>
        <w:ind w:right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hd w:fill="ffffff" w:val="clear"/>
        <w:spacing w:after="0" w:before="0" w:line="276" w:lineRule="auto"/>
        <w:ind w:right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1º 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Fred Gualberto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2º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Dr. Lair Bueno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2º Vice-Presidente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auto" w:val="clear"/>
        <w:spacing w:after="0" w:before="0" w:line="276" w:lineRule="auto"/>
        <w:ind w:right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auto" w:val="clear"/>
        <w:spacing w:line="276" w:lineRule="auto"/>
        <w:ind w:right="0"/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auto" w:val="clear"/>
        <w:spacing w:line="276" w:lineRule="auto"/>
        <w:ind w:right="0"/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auto" w:val="clear"/>
        <w:spacing w:line="276" w:lineRule="auto"/>
        <w:ind w:right="0"/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auto" w:val="clear"/>
        <w:spacing w:line="276" w:lineRule="auto"/>
        <w:ind w:right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O Projeto que ora submetemos à deliberação dessa Egrégia Casa visa única e exclusivamente proceder adequações pontuais no Quadro de cargos comissionados da Casa Legislativa.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auto" w:val="clear"/>
        <w:spacing w:line="276" w:lineRule="auto"/>
        <w:ind w:right="0"/>
        <w:jc w:val="both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auto" w:val="clear"/>
        <w:spacing w:line="276" w:lineRule="auto"/>
        <w:ind w:right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Assim sendo, esperamos contar com o apoio dos Nobres Pares na tramitação da referida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auto" w:val="clear"/>
        <w:spacing w:line="276" w:lineRule="auto"/>
        <w:ind w:right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auto" w:val="clear"/>
        <w:spacing w:line="276" w:lineRule="auto"/>
        <w:ind w:right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auto" w:val="clear"/>
        <w:spacing w:line="276" w:lineRule="auto"/>
        <w:ind w:right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Sala das Sessões, 1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auto" w:val="clear"/>
        <w:spacing w:line="276" w:lineRule="auto"/>
        <w:ind w:right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auto" w:val="clear"/>
        <w:spacing w:line="276" w:lineRule="auto"/>
        <w:ind w:right="0"/>
        <w:jc w:val="both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auto" w:val="clear"/>
        <w:spacing w:line="276" w:lineRule="auto"/>
        <w:ind w:right="0"/>
        <w:jc w:val="both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Adriano Alvarenga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Pastora Sônia Andrade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1ª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Marcus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1º 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Fred Gualberto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2º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auto" w:val="clear"/>
        <w:spacing w:line="276" w:lineRule="auto"/>
        <w:ind w:left="170" w:right="0" w:firstLine="0"/>
        <w:jc w:val="center"/>
        <w:rPr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Dr. Lair Bueno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vertAlign w:val="baseline"/>
          <w:rtl w:val="0"/>
        </w:rPr>
        <w:t xml:space="preserve">2º 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auto" w:val="clear"/>
        <w:spacing w:line="276" w:lineRule="auto"/>
        <w:ind w:left="17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"/>
    <w:next w:val="BodyText"/>
    <w:qFormat w:val="1"/>
    <w:pPr>
      <w:keepNext w:val="1"/>
      <w:widowControl w:val="1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1"/>
    <w:qFormat w:val="1"/>
    <w:pPr>
      <w:widowControl w:val="1"/>
      <w:suppressAutoHyphens w:val="0"/>
      <w:bidi w:val="0"/>
      <w:spacing w:after="140" w:before="0" w:line="276" w:lineRule="auto"/>
      <w:textAlignment w:val="top"/>
      <w:outlineLvl w:val="0"/>
    </w:pPr>
    <w:rPr>
      <w:rFonts w:ascii="Liberation Serif" w:cs="Arial" w:eastAsia="NSimSun" w:hAnsi="Liberation Serif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1"/>
      <w:suppressAutoHyphens w:val="0"/>
      <w:bidi w:val="0"/>
      <w:spacing w:after="140" w:before="0" w:line="276" w:lineRule="auto"/>
      <w:textAlignment w:val="top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1"/>
    <w:qFormat w:val="1"/>
    <w:pPr>
      <w:widowControl w:val="1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</w:pPr>
    <w:rPr>
      <w:rFonts w:ascii="Liberation Serif" w:cs="Arial" w:eastAsia="NSimSun" w:hAnsi="Liberation Serif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PargrafodaLista">
    <w:name w:val="Parágrafo da Lista"/>
    <w:basedOn w:val="Normal11"/>
    <w:qFormat w:val="1"/>
    <w:pPr>
      <w:widowControl w:val="1"/>
      <w:suppressAutoHyphens w:val="0"/>
      <w:bidi w:val="0"/>
      <w:spacing w:line="1" w:lineRule="atLeast"/>
      <w:ind w:left="708" w:right="0" w:hanging="0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0"/>
      <w:shd w:color="auto" w:fill="ffffff" w:val="clear"/>
      <w:suppressAutoHyphens w:val="0"/>
      <w:overflowPunct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ohit Hindi" w:eastAsia="WenQuanYi Micro Hei" w:hAnsi="Liberation Serif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1">
    <w:name w:val="Body Text1"/>
    <w:basedOn w:val="Normal11"/>
    <w:qFormat w:val="1"/>
    <w:pPr>
      <w:widowControl w:val="1"/>
      <w:suppressAutoHyphens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NSimSun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HuyZ1v4ZZfsQ42jrWUIbBAmJw==">CgMxLjA4AHIhMUZpTEQ2clAxRS12WEp5VjctQnp3MFBHZkJRN1pEc3R6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2025-03-19T19:15:30Z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