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color w:val="auto"/>
          <w:sz w:val="24"/>
          <w:szCs w:val="24"/>
          <w:lang w:val="pt-BR" w:eastAsia="zh-CN" w:bidi="hi-IN"/>
        </w:rPr>
        <w:t>RESOLUÇÃO Nº  488, DE 22 DE JULHO DE 2025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479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Altera o Anexo IV à Resolução nº 366, de 23 de setembro de 2015, que “Dispõe sobre o Quadro de Pessoal da Câmara Municipal de Timóteo e dá outras providências”.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color w:val="auto"/>
          <w:sz w:val="24"/>
          <w:szCs w:val="24"/>
          <w:lang w:val="pt-BR" w:eastAsia="zh-CN" w:bidi="hi-IN"/>
        </w:rPr>
        <w:tab/>
        <w:tab/>
        <w:t xml:space="preserve">     A CÂMARA MUNICIPAL DE TIMÓTEO aprovou e eu promulgo a seguinte </w:t>
      </w:r>
      <w:r>
        <w:rPr>
          <w:rFonts w:eastAsia="Arial" w:cs="Arial" w:ascii="Arial" w:hAnsi="Arial"/>
          <w:b/>
          <w:bCs/>
          <w:color w:val="auto"/>
          <w:sz w:val="24"/>
          <w:szCs w:val="24"/>
          <w:lang w:val="pt-BR" w:eastAsia="zh-CN" w:bidi="hi-IN"/>
        </w:rPr>
        <w:t>RESOLUÇÃO: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color w:val="auto"/>
          <w:sz w:val="24"/>
          <w:szCs w:val="24"/>
          <w:lang w:val="pt-BR" w:eastAsia="zh-CN" w:bidi="hi-IN"/>
        </w:rPr>
        <w:t xml:space="preserve">Art. 1º . </w:t>
      </w:r>
      <w:r>
        <w:rPr>
          <w:rFonts w:eastAsia="Arial" w:cs="Arial" w:ascii="Arial" w:hAnsi="Arial"/>
          <w:b w:val="false"/>
          <w:color w:val="auto"/>
          <w:sz w:val="24"/>
          <w:szCs w:val="24"/>
          <w:lang w:val="pt-BR" w:eastAsia="zh-CN" w:bidi="hi-IN"/>
        </w:rPr>
        <w:t xml:space="preserve"> O Anexo IV da Resolução nº 366, de 23 de setembro de 2015, que “Dispõe sobre o Quadro de Pessoal da Câmara Municipal de Timóteo e dá outras providências” passa a vigorar acrescido dos seguintes cargos: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I – Superintendente dos Assessores Especiais Adidos;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II – Assessor Especial Adido à Secretaria Municipal de Obras, Serviços Urbanos, Mobilidade e Habitação;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III – Assessor Especial Adido à Secretaria Municipal de Saúde e Qualidade de Vida;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IV – Assessor Especial Adido à Secretaria Municipal de Educação, Cultura, Esporte e Lazer;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V – Assessor Especial Adido à Secretaria Municipal de Assistência e Desenvolvimento Social.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Parágrafo único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As funções, requisitos para nomeação e padrão de vencimentos dos cargos ora criados, são aqueles constantes do Anexo IV.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color w:val="auto"/>
          <w:sz w:val="24"/>
          <w:szCs w:val="24"/>
          <w:lang w:val="pt-BR" w:eastAsia="zh-CN" w:bidi="hi-IN"/>
        </w:rPr>
        <w:t xml:space="preserve">Art. 3° . </w:t>
      </w:r>
      <w:r>
        <w:rPr>
          <w:rFonts w:eastAsia="Arial" w:cs="Arial" w:ascii="Arial" w:hAnsi="Arial"/>
          <w:b w:val="false"/>
          <w:color w:val="auto"/>
          <w:sz w:val="24"/>
          <w:szCs w:val="24"/>
          <w:lang w:val="pt-BR" w:eastAsia="zh-CN" w:bidi="hi-IN"/>
        </w:rPr>
        <w:t>A jornada de trabalho para todos os cargos de provimento em comissão será de, no mínimo, trinta (30) horas semanais, cujo controle será regulamentado por Decreto Legislativo Administrativo.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Parágrafo único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Os ocupantes dos cargos de Procurador-Geral, Secretário Administrativo, Controlador-Geral, Procurador Jurídico, Chefe de Gabinete da Presidência, Superintendente de PROCON, Superintendente de CIAC, Assessor Especial Técnico da Presidência, e Superintendente dos Assessores Especiais, ficam dispensados do controle de jornada.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 xml:space="preserve">Art. 4º 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hi-IN"/>
        </w:rPr>
        <w:t>Revogam-se as disposições em contrário.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701" w:left="0" w:right="0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h-CN" w:bidi="hi-IN"/>
        </w:rPr>
        <w:t xml:space="preserve">Art. 5º 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  <w:lang w:val="pt-BR" w:eastAsia="zh-CN" w:bidi="hi-IN"/>
        </w:rPr>
        <w:t>Esta Resolução entra em vigor na data de sua publicação.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Timóteo, 22 de julho de 2025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Marcus Fernandes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Vice-</w:t>
      </w:r>
      <w:r>
        <w:rPr>
          <w:rFonts w:ascii="Arial" w:hAnsi="Arial"/>
          <w:color w:val="auto"/>
          <w:sz w:val="24"/>
          <w:szCs w:val="24"/>
          <w:lang w:val="pt-BR" w:eastAsia="zh-CN" w:bidi="hi-IN"/>
        </w:rPr>
        <w:t>Presidente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Fred Gualberto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2º Secretário</w:t>
      </w:r>
      <w:r>
        <w:br w:type="page"/>
      </w:r>
    </w:p>
    <w:p>
      <w:pPr>
        <w:pStyle w:val="LO-normal1"/>
        <w:keepNext w:val="false"/>
        <w:keepLines w:val="false"/>
        <w:widowControl/>
        <w:shd w:val="clear" w:fill="auto"/>
        <w:spacing w:lineRule="auto" w:line="276" w:before="0" w:after="0"/>
        <w:ind w:hanging="0" w:left="0" w:right="0"/>
        <w:jc w:val="center"/>
        <w:rPr>
          <w:rFonts w:ascii="Liberation Serif" w:hAnsi="Liberation Serif" w:eastAsia="Liberation Serif" w:cs="Liberation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Cargos a acrescer no Anexo IV - Quadro de cargos de provimento em comissão</w:t>
      </w:r>
    </w:p>
    <w:tbl>
      <w:tblPr>
        <w:tblStyle w:val="Table1"/>
        <w:tblW w:w="10710" w:type="dxa"/>
        <w:jc w:val="left"/>
        <w:tblInd w:w="-10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5"/>
        <w:gridCol w:w="735"/>
        <w:gridCol w:w="1364"/>
        <w:gridCol w:w="1645"/>
        <w:gridCol w:w="5151"/>
      </w:tblGrid>
      <w:tr>
        <w:trPr/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Cargo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Qtde.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Vencimento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Escolaridade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Atividade</w:t>
            </w:r>
          </w:p>
        </w:tc>
      </w:tr>
      <w:tr>
        <w:trPr/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hd w:val="clear" w:fill="FFFFFF"/>
              <w:spacing w:lineRule="auto" w:line="276" w:before="0" w:after="0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Superintendente dos Assessores Especiais Adidos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R$3.500,00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Bacharel em Direito ou curso em andamento</w:t>
            </w:r>
          </w:p>
        </w:tc>
        <w:tc>
          <w:tcPr>
            <w:tcW w:w="5151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 Dirigir, em nível superior, as atividades do CIAC da Câmara Municipal;</w:t>
            </w:r>
          </w:p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II . Supervisionar atendimentos, resolução de demandas, por meio de informes e relatórios;</w:t>
            </w:r>
          </w:p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III . Gerenciar o staff quanto à lisura dos atendimentos, compliance, guarda de dados sensíveis e protegidos;</w:t>
            </w:r>
          </w:p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IV . Assessorar à Presidência quanto ao número de atendimentos e políticas de divulgação dos serviços;</w:t>
            </w:r>
          </w:p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V . Fazer em nível superior articulação com demais serviços congêneres.</w:t>
            </w:r>
          </w:p>
        </w:tc>
      </w:tr>
      <w:tr>
        <w:trPr/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hd w:val="clear" w:fill="FFFFFF"/>
              <w:spacing w:lineRule="auto" w:line="276" w:before="0" w:after="0"/>
              <w:ind w:hanging="0" w:right="0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16"/>
                <w:sz w:val="16"/>
                <w:szCs w:val="16"/>
                <w:u w:val="none"/>
                <w:vertAlign w:val="baseline"/>
              </w:rPr>
              <w:t>Assessor Especial Adido à Secretaria Municipal de Obras, Serviços Urbanos, Mobilidade e Habitação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R$2.300,00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Ensino Médio</w:t>
            </w:r>
          </w:p>
        </w:tc>
        <w:tc>
          <w:tcPr>
            <w:tcW w:w="5151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I Assessorar a Presidência e Vereadores junto a Secretaria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position w:val="0"/>
                <w:sz w:val="16"/>
                <w:sz w:val="16"/>
                <w:szCs w:val="16"/>
                <w:u w:val="none"/>
                <w:vertAlign w:val="baseline"/>
              </w:rPr>
              <w:t xml:space="preserve">Obras, Serviços Urbanos, Mobilidade e Habitação com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a finalidade de trabalhar em estreita ligação com as autoridades, permutando informações específicas;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 Elaborar relatórios estratégicos de demandas e respostas da Secretaria;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III Representar o Legislativo em atendimento a deliberações da Presidência e Vereadores em reuniões interinstitucionais;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IV Colaborar com a Presidência e Vereadores quanto a soluções e otimização de procedimentos, inclusive aplicações de emendas captadas pelos Vereadores e execução de emendas impositivas.</w:t>
            </w:r>
          </w:p>
        </w:tc>
      </w:tr>
      <w:tr>
        <w:trPr/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hd w:val="clear" w:fill="FFFFFF"/>
              <w:spacing w:lineRule="auto" w:line="276" w:before="0" w:after="0"/>
              <w:ind w:hanging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16"/>
                <w:sz w:val="16"/>
                <w:szCs w:val="16"/>
                <w:u w:val="none"/>
                <w:vertAlign w:val="baseline"/>
              </w:rPr>
              <w:t>Assessor Especial Adido à Secretaria Municipal de Saúde e Qualidade de Vida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R$2.300,00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Ensino Médio</w:t>
            </w:r>
          </w:p>
        </w:tc>
        <w:tc>
          <w:tcPr>
            <w:tcW w:w="5151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I Assessorar a Presidência e Vereadores junto a Secretaria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position w:val="0"/>
                <w:sz w:val="16"/>
                <w:sz w:val="16"/>
                <w:szCs w:val="16"/>
                <w:u w:val="none"/>
                <w:vertAlign w:val="baseline"/>
              </w:rPr>
              <w:t>Saúde e Qualidade de Vida com 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 finalidade de trabalhar em estreita ligação com as autoridades, permutando informações específicas;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 Elaborar relatórios estratégicos de demandas e respostas da Secretaria;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III Representar o Legislativo em atendimento a deliberações da Presidência e Vereadores em reuniões interinstitucionais;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IV Colaborar com a Presidência e Vereadores quanto a soluções e otimização de procedimentos, inclusive aplicações de emendas captadas pelos Vereadores e execução de emendas impositivas.</w:t>
            </w:r>
          </w:p>
        </w:tc>
      </w:tr>
      <w:tr>
        <w:trPr/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hd w:val="clear" w:fill="FFFFFF"/>
              <w:spacing w:lineRule="auto" w:line="276" w:before="0" w:after="0"/>
              <w:ind w:hanging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16"/>
                <w:sz w:val="16"/>
                <w:szCs w:val="16"/>
                <w:u w:val="none"/>
                <w:vertAlign w:val="baseline"/>
              </w:rPr>
              <w:t>Assessor Especial Adido à Secretaria Municipal de Educação, Cultura, Esporte e Lazer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R$2.300,00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Ensino Médio</w:t>
            </w:r>
          </w:p>
        </w:tc>
        <w:tc>
          <w:tcPr>
            <w:tcW w:w="5151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I Assessorar a Presidência e Vereadores junto a Secretaria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position w:val="0"/>
                <w:sz w:val="16"/>
                <w:sz w:val="16"/>
                <w:szCs w:val="16"/>
                <w:u w:val="none"/>
                <w:vertAlign w:val="baseline"/>
              </w:rPr>
              <w:t>Educação, Cultura, Esporte e Lazer com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 a finalidade de trabalhar em estreita ligação com as autoridades, permutando informações específicas;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 Elaborar relatórios estratégicos de demandas e respostas da Secretaria;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III Representar o Legislativo em atendimento a deliberações da Presidência e Vereadores em reuniões interinstitucionais;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IV Colaborar com a Presidência e Vereadores quanto a soluções e otimização de procedimentos, inclusive aplicações de emendas captadas pelos Vereadores e execução de emendas impositivas.</w:t>
            </w:r>
          </w:p>
        </w:tc>
      </w:tr>
      <w:tr>
        <w:trPr/>
        <w:tc>
          <w:tcPr>
            <w:tcW w:w="1815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hd w:val="clear" w:fill="FFFFFF"/>
              <w:spacing w:lineRule="auto" w:line="276" w:before="0" w:after="0"/>
              <w:ind w:hanging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position w:val="0"/>
                <w:sz w:val="16"/>
                <w:sz w:val="16"/>
                <w:szCs w:val="16"/>
                <w:u w:val="none"/>
                <w:vertAlign w:val="baseline"/>
              </w:rPr>
              <w:t>Assessor Especial Adido à Secretaria Municipal de Assistência e Desenvolvimento Social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left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R$2.300,00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LO-normal1"/>
              <w:keepNext w:val="false"/>
              <w:keepLines w:val="false"/>
              <w:widowControl w:val="false"/>
              <w:shd w:val="clear" w:fill="FFFFFF"/>
              <w:spacing w:lineRule="auto" w:line="276" w:before="0" w:after="0"/>
              <w:ind w:hanging="0" w:left="0" w:right="0"/>
              <w:jc w:val="both"/>
              <w:rPr>
                <w:rFonts w:ascii="Liberation Serif" w:hAnsi="Liberation Serif" w:eastAsia="Liberation Serif" w:cs="Liberation Serif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Ensino Médio</w:t>
            </w:r>
          </w:p>
        </w:tc>
        <w:tc>
          <w:tcPr>
            <w:tcW w:w="5151" w:type="dxa"/>
            <w:tcBorders>
              <w:bottom w:val="single" w:sz="4" w:space="0" w:color="000000"/>
            </w:tcBorders>
          </w:tcPr>
          <w:p>
            <w:pPr>
              <w:pStyle w:val="LO-normal1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I Assessorar a Presidência e Vereadores junto a Secretaria de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22222"/>
                <w:position w:val="0"/>
                <w:sz w:val="16"/>
                <w:sz w:val="16"/>
                <w:szCs w:val="16"/>
                <w:u w:val="none"/>
                <w:vertAlign w:val="baseline"/>
              </w:rPr>
              <w:t>Assistência e Desenvolvimento Social com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 xml:space="preserve"> a finalidade de trabalhar em estreita ligação com as autoridades, permutando informações específicas;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 Elaborar relatórios estratégicos de demandas e respostas da Secretaria;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III Representar o Legislativo em atendimento a deliberações da Presidência e Vereadores em reuniões interinstitucionais;</w:t>
            </w:r>
          </w:p>
          <w:p>
            <w:pPr>
              <w:pStyle w:val="LO-normal1"/>
              <w:widowControl w:val="false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z w:val="16"/>
                <w:szCs w:val="16"/>
              </w:rPr>
              <w:t>IV Colaborar com a Presidência e Vereadores quanto a soluções e otimização de procedimentos, inclusive aplicações de emendas captadas pelos Vereadores e execução de emendas impositivas.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Timóteo, 22 de julho de 2025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</w:r>
    </w:p>
    <w:p>
      <w:pPr>
        <w:sectPr>
          <w:type w:val="nextPage"/>
          <w:pgSz w:w="11906" w:h="16838"/>
          <w:pgMar w:left="1701" w:right="1134" w:gutter="0" w:header="0" w:top="2268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Marcus Fernandes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Vice-</w:t>
      </w:r>
      <w:r>
        <w:rPr>
          <w:rFonts w:ascii="Arial" w:hAnsi="Arial"/>
          <w:color w:val="auto"/>
          <w:sz w:val="24"/>
          <w:szCs w:val="24"/>
          <w:lang w:val="pt-BR" w:eastAsia="zh-CN" w:bidi="hi-IN"/>
        </w:rPr>
        <w:t>Presidente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 w:eastAsia="zh-CN" w:bidi="hi-IN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Fred Gualberto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  <w:lang w:val="pt-BR" w:eastAsia="zh-CN" w:bidi="hi-IN"/>
        </w:rPr>
        <w:t>2º Secretário</w:t>
      </w:r>
    </w:p>
    <w:p>
      <w:pPr>
        <w:sectPr>
          <w:type w:val="continuous"/>
          <w:pgSz w:w="11906" w:h="16838"/>
          <w:pgMar w:left="1701" w:right="1134" w:gutter="0" w:header="0" w:top="2268" w:footer="0" w:bottom="1134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paragraph" w:styleId="Ttulo">
    <w:name w:val="Título"/>
    <w:basedOn w:val="LO-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-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aption1">
    <w:name w:val="caption1"/>
    <w:basedOn w:val="LO-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">
    <w:name w:val="LO-Normal"/>
    <w:qFormat/>
    <w:pPr>
      <w:widowControl w:val="false"/>
      <w:shd w:val="clear" w:fill="FFFFFF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WenQuanYi Micro Hei" w:cs="Lohit Hindi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LO-normal1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nhahorizontal">
    <w:name w:val="Linha horizontal"/>
    <w:basedOn w:val="Normal1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Paragraph">
    <w:name w:val="Table Paragraph"/>
    <w:basedOn w:val="Normal111"/>
    <w:qFormat/>
    <w:pPr>
      <w:widowControl w:val="false"/>
      <w:suppressAutoHyphens w:val="false"/>
      <w:bidi w:val="0"/>
      <w:spacing w:lineRule="auto" w:line="240" w:before="0" w:after="0"/>
      <w:ind w:hanging="0" w:left="0" w:right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sz w:val="22"/>
      <w:szCs w:val="22"/>
      <w:effect w:val="none"/>
      <w:vertAlign w:val="subscript"/>
      <w:em w:val="none"/>
      <w:lang w:val="pt-PT" w:eastAsia="en-US" w:bidi="ar-SA"/>
    </w:rPr>
  </w:style>
  <w:style w:type="paragraph" w:styleId="ListParagraph">
    <w:name w:val="List Paragraph"/>
    <w:basedOn w:val="Normal111"/>
    <w:qFormat/>
    <w:pPr>
      <w:widowControl w:val="false"/>
      <w:suppressAutoHyphens w:val="false"/>
      <w:bidi w:val="0"/>
      <w:spacing w:lineRule="auto" w:line="240" w:before="0" w:after="0"/>
      <w:ind w:firstLine="1417" w:left="3" w:right="0"/>
      <w:jc w:val="left"/>
      <w:textAlignment w:val="top"/>
      <w:outlineLvl w:val="0"/>
    </w:pPr>
    <w:rPr>
      <w:rFonts w:ascii="Arial MT" w:hAnsi="Arial MT" w:eastAsia="Arial MT" w:cs="Arial MT"/>
      <w:w w:val="100"/>
      <w:kern w:val="0"/>
      <w:sz w:val="22"/>
      <w:szCs w:val="22"/>
      <w:effect w:val="none"/>
      <w:vertAlign w:val="subscript"/>
      <w:em w:val="none"/>
      <w:lang w:val="pt-PT" w:eastAsia="en-US" w:bidi="ar-SA"/>
    </w:rPr>
  </w:style>
  <w:style w:type="paragraph" w:styleId="Caption111">
    <w:name w:val="caption111"/>
    <w:basedOn w:val="Normal111"/>
    <w:qFormat/>
    <w:pPr>
      <w:widowControl w:val="false"/>
      <w:suppressLineNumbers/>
      <w:suppressAutoHyphens w:val="false"/>
      <w:bidi w:val="0"/>
      <w:spacing w:lineRule="auto" w:line="240" w:before="120" w:after="120"/>
      <w:ind w:hanging="0" w:left="0" w:right="0"/>
      <w:jc w:val="left"/>
      <w:textAlignment w:val="top"/>
      <w:outlineLvl w:val="0"/>
    </w:pPr>
    <w:rPr>
      <w:rFonts w:ascii="Arial MT" w:hAnsi="Arial MT" w:eastAsia="Arial MT" w:cs="Lohit Devanagari"/>
      <w:i/>
      <w:iCs/>
      <w:w w:val="100"/>
      <w:kern w:val="0"/>
      <w:sz w:val="24"/>
      <w:szCs w:val="24"/>
      <w:effect w:val="none"/>
      <w:vertAlign w:val="subscript"/>
      <w:em w:val="none"/>
      <w:lang w:val="pt-PT" w:eastAsia="en-US" w:bidi="ar-SA"/>
    </w:rPr>
  </w:style>
  <w:style w:type="paragraph" w:styleId="Caption11">
    <w:name w:val="caption11"/>
    <w:basedOn w:val="Normal111"/>
    <w:qFormat/>
    <w:pPr>
      <w:widowControl w:val="false"/>
      <w:suppressLineNumbers/>
      <w:suppressAutoHyphens w:val="false"/>
      <w:bidi w:val="0"/>
      <w:spacing w:lineRule="auto" w:line="240" w:before="120" w:after="120"/>
      <w:ind w:hanging="0" w:left="0" w:right="0"/>
      <w:jc w:val="left"/>
      <w:textAlignment w:val="top"/>
      <w:outlineLvl w:val="0"/>
    </w:pPr>
    <w:rPr>
      <w:rFonts w:ascii="Arial MT" w:hAnsi="Arial MT" w:eastAsia="Arial MT" w:cs="Lohit Devanagari"/>
      <w:i/>
      <w:iCs/>
      <w:w w:val="100"/>
      <w:kern w:val="0"/>
      <w:sz w:val="24"/>
      <w:szCs w:val="24"/>
      <w:effect w:val="none"/>
      <w:vertAlign w:val="subscript"/>
      <w:em w:val="none"/>
      <w:lang w:val="pt-PT" w:eastAsia="en-US" w:bidi="ar-SA"/>
    </w:rPr>
  </w:style>
  <w:style w:type="paragraph" w:styleId="Normal111">
    <w:name w:val="normal1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LO-normal2">
    <w:name w:val="LO-normal2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Normal12">
    <w:name w:val="normal12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aption2">
    <w:name w:val="caption2"/>
    <w:basedOn w:val="Normal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default="1" w:styleId="TableNormal">
    <w:name w:val="TableNormal"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xJvoc6bMRyRaUHEs2+8aVj2Q+Q==">CgMxLjA4AHIhMWVxVkVkUnA5VGs1WHMwTE14R3JGQXh6aWZJeVJjcWV2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LibreOffice/24.2.3.2$Windows_X86_64 LibreOffice_project/433d9c2ded56988e8a90e6b2e771ee4e6a5ab2ba</Application>
  <AppVersion>15.0000</AppVersion>
  <Pages>3</Pages>
  <Words>773</Words>
  <Characters>4587</Characters>
  <CharactersWithSpaces>5305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2025-06-05T10:56:42Z</dcterms:created>
  <dc:creator/>
  <dc:description/>
  <dc:language>pt-BR</dc:language>
  <cp:lastModifiedBy/>
  <cp:lastPrinted>2025-07-22T13:10:11Z</cp:lastPrinted>
  <dcterms:modified xsi:type="dcterms:W3CDTF">2025-07-22T13:10:22Z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