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Ata da Décima Nona (19ª) Reunião Ordinária da Câmara Municipal de Timóteo, da Décima Sexta (16ª) Legislatura,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realizada  no dia seis (06) de novembro de dois mil e vinte e cinco (2025)  no Plenário da Câmara Municipal de Timóteo, localizada na Avenida Acesita, nº 3.210, Bairro São José, Município de Timóteo, Estado de Minas Gerais. Dando início aos trabalhos,  o Senhor Presidente solicitou à Secretária proceder a primeira chamada, sendo confirmada a presença 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Vereadores Adriano Alvarenga, Brinnel Tozatti, Dr. Lair Bueno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Fabiano Ferreirah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Marcus Fernandes, Omar Onraca, Pastora Sônia  Andrade, Professor Diogo, Raimundo Nonato, Renara Cristina, Reygler Max, Thiago Torres e Wladimir Careca. Ausent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Vereadores Fred Gualberto e Leninha Dimas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solicitando a Vereadora Pastora Sônia Andrade a proceder a leitura de um versículo da Bíblia Sagrada. Às quatorze horas (14h), confirmado o quorum regimental, o Senhor Presidente declarou instalada a presente reunião, solicitando à Secretária proceder a leitura da Ata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da Nona (9ª) Reunião Extraordinária realizada no dia vinte e três (23) do mês de outubro de dois mil e vinte e cinco (2025), a qual, em virtude de requerimento verbal apresentado pelo Vereador Adriano Alvarenga e aprovado por doze (12) votos favoráveis, foi considerada lida e aprovada. Dan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seguimento a Vereadora Pastora Sônia Andrade requereu, verbalmente, a verificação de quorum, sendo o pedido deferido pelo Senhor Presidente, o qual solicitou à secretária a proceder a Segunda Chamada, sendo confirmada a presença dos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Vereadores Adriano Alvarenga, Brinnel Tozatti, Dr. Lair Bueno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Fabiano Ferreirah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Fred Gualberto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Marcus Fernandes, Omar Onraca, Pastora Sônia  Andrade, Professor Diogo, Raimundo Nonato, Renara Cristina, Reygler Max, Thiago Torres e Wladimir Careca. Ausente a Vereadora Leninha Dimas.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Dando prosseguimento a secretaria realizou a leitura das correspondências recebidas: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Decreto nº 6.247, de 17 de outubro de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que “Concede permissão de uso do bem municipal que menciona a Paróquia São João Batista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Decreto nº 6.249, de 30 de outubro de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que “Declara de utilidade pública, para fins de desapropriação de pleno domínio, terreno situado no Município de Timóteo/MG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Decreto nº 6.250, de 30 de outubro de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que “Dispõe sobre as condições para o enquadramento no Programa de Regularização Fundiária de Interesse Social da “Poligonal Bela Vista – Núcleo III”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Decreto nº 6.251, de 30 de outubro de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que “Dispõe sobre as condições para o enquadramento no Programa de Regularização Fundiária de Interesse Social da “Poligonal Bela Vista – Núcleo IV”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Decreto nº 6.252, de 30 de outubro de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que “Dispõe sobre as condições para o enquadramento no Programa de Regularização Fundiária de Interesse Social da “Poligonal Bela Vista – Núcleo V”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Decreto nº 6.253, de 30 de outubro de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que “Dispõe sobre as condições para o enquadramento no Programa de Regularização Fundiária de Interesse Social da “Poligonal Bela Vista – Núcleo VI”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Decreto nº 6.254, de 31 de outubro de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que “Institui a Comissão Municipal de Mobilidade Urbana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Ofício PGM – Timóteo nº 326/2025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Assunto:  “Resposta ao Requerimento no 084/2025”.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Ofício PGM – Timóteo nº 328/2025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Assunto: “Dilação de prazo - Requerimento no 085/2025”.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Ofício PGM – Timóteo nº 329/2025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Assunto: Dilação de prazo - Requerimento no 086/2025.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Ofício PGM – Timóteo nº 330/2025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Assunto: “Dilação de prazo - Requerimento no 089/2025”.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Mensagem n° 46/2025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encaminhando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31 de outubro de 2025, que “Autoriza o Poder Executivo do Município de Timóteo a celebrar Termo de Fomento com o Instituto Parkinsoniano e de Doenças Neurológicas Degenerativas do Estado de Minas Gerais – GRUPARKINSON/MG e dá outras providências”.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Mensagem nº 47/2025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encaminhando Proposta de Emenda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006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03 de novembro de 2025, à Lei Orgânica do Município de Timóteo, que “Altera o a redação do inciso VII do art. 63 da Lei Orgânica do Município de Timóteo.”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Mensagem nº 48/2025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encaminhando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04 de novembro de 2025,  que “Dispõe sobre o reajuste do valor do vale-alimentação concedido aos servidores ativos do Poder Executivo Municipal e dá outras providências.”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Ofício nº: 24721/2025: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Processo nº 1104234 de 23 de outubro de 2025 - referente o parecer prévio sobre as contas do Município , na Sessão de 12/08/2025 referente ao processo acima epigrafado, disponibilizado no Diário Oficial de Contas de 22/09/2025.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Dando continuidade, o Senhor Presidente declarou aberto o horário destinado à leitura de pareceres de comissão: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Vereador Dr Lair Bueno, na qualidade de relator da Comissão de Administração Pública, Ética Político administrativa fez leitura do parecer favorável ao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16 de outubro de 2025, que “altera dispositivos da Lei nº 4.054, de 09 de setembro de 2025, que Dá denominação de Creche Municipal Dona Lourdes de Assis Ferreira à Unidade de Educação infantil localizada no Bairro Ana Rita, neste Município”. O Vereador Marcus Fernandes na qualidade de relator da Comissão de Constituição, Justiça, Assuntos Diversos e Redação fez leitura do parecer favorável ao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 de 16 de outubro de 2025, que “altera dispositivos da Lei nº 4.054, de 09 de setembro de 2025, que Dá denominação de Creche Municipal Dona Lourdes de Assis Ferreira à Unidade de Educação infantil localizada no Bairro Ana Rita, neste Município”. A vereadora Renara Cristina  na qualidade de relatora da Comissão de Constituição, Justiça, Assuntos Diversos e Redação fez leitura do parecer favorável 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Emenda nº 01 ao substitutivo nº 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21 de agosto de 2025, ao Projeto de Lei nº 4.683, de 17 de julho de 2025, que “dispõe sobre a realização de encomendas por trabalhadores de aplicativo e tele entrega em condomínios residenciais no âmbito do Município de Timóteo e dá outras providências”, na qualidade de relatora da Comissão Conjunta fez leitura do parecer favorável 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Emenda nº 01 ao substitutivo nº 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21 de agosto de 2025, ao Projeto de Lei nº 4.683, de 17 de julho de 2025, que “dispõe sobre a realização de encomendas por trabalhadores de aplicativo e tele entrega em condomínios residenciais no âmbito do Município de Timóteo e dá outras providências”. O Vereador Professor Diogo, na qualidade de relator da Comissão de Constituição, Justiça, Assuntos Diversos e Redação fez as leituras, individuais, dos pareceres favoráveis à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Emenda nº 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 respectivo,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15 de outubro de 2025, que “Autoriza o Poder Executivo a conceder subvenção social à Associação dos Aposentados e Pensionistas de Timóteo - AAPT e dá outras providências”. A vereadora Renara Cristina, em substituição a Vereadora Leninha Dimas, relatora da Comissão Conjunta, fez leitura do parecer favorável ao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15 de outubro de 2025, que “Autoriza o Poder Executivo a conceder subvenção social à Associação dos Aposentados e Pensionistas de Timóteo - AAPT e dá outras providências”.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Posteriormente, a Vereadora Pastora Sônia Andrade requereu, verbalmente, a verificação de quorum, sendo o pedido deferido pelo Senhor Presidente, o qual solicitou a secretária a proceder a Terceira Chamada, sendo confirmada a presença 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Vereadores Adriano Alvarenga, Brinnel Tozatti, Dr. Lair Bueno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Fabiano Ferreirah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Fred Gualberto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Leninha Dimas, Marcus Fernandes, Omar Onraca, Pastora Sônia  Andrade, Professor Diogo, Raimundo Nonato, Renara Cristina, Reygler Max, Thiago Torres e Wladimir Careca.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Posteriormente, o Senhor Presidente declarou aberto o horário destinado à apresentação, sem discussão, de proposições: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Os Vereadores Wladimir Careca e Thiago Torres, apresentaram 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06 de novembro de 2025, que “Autoriza o Poder Executivo Municipal a fornecer aparelho sensor de monitoramento contínuo de glicose, para pacientes com diabetes tipo 1 e dá outras providências”. O Vereador Wladimir Careca apresentou a Moção nº 126/2025 e com a coautoria do Vereador Adriano Alvarenga apresentou  o  Projeto de Decreto Legislativo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680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06 de novembro de 2025, que “Concede o Título de Cidadania Honorária ao Senhor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MÁRCIO GONTIJO DA SILVA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”, tendo como coautor o Vereador Adriano Alvarenga e a Moção nº 126. O Vereador Brinnel Tozatti apresentou o Projeto de Decreto Legislativo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681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06 de novembro de 2025, que “Concede o Título de Cidadania Honorária ao Senhor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LEONARDO DE OLIVEIRA PEREIRA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” e as Moções nº 121 e 122/2025. O Vereador Fred Gualberto apresentou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Projeto de Decreto Legislativo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682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06 de novembro de 2025, que “Concede a Medalha do Mérito Legislativo “Conceição Dutra Reis” à Senhora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SOLANGE ROSA DOS SANTOS BRAZ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” e a Moção nº 131/2025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Mesa Legislativa apresentou os Projetos de Resolução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566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06 de novembro de 2025, que “altera o Anexo IV da Resolução nº 366, de 23 de setembro de 2015, que “Dispõe sobre o Quadro de Pessoal da Câmara Municipal de Timóteo e dá outras providências” 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567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06 de novembro de 2025, que “Altera a Resolução nº 391, de 18 de dezembro de 2017”. O Vereador Dr. Lair Bueno apresentou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Emenda nº 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ao Projeto de Lei nº 4.672, de 24 de junho de 2025, que “Dispõe sobre ‘prestação de auxílio às pessoas com deficiência e/ou mobilidades reduzidas nos supermercados e estabelecimentos congêneres” e dá outras providências” de autoria dos Vereadores Marcus Fernandes e Omar Onraca. O Vereador Raimundo Nonato apresentou as Indicações nºs 054 e 055/2025 e as Moções nºs 129 e 130/2025. O Vereador Marcus Fernandes apresentou a Indicação nº 056/2025. As Vereadoras Pastora Sônia Andrade, Renara Cristina e Leninha Dimas apresentaram a Moção nº 128/2025.  A Vereadora Leninha Dimas apresentou as Moções nºs 127 e 132/2025. Os Vereadores Reygler Max e Marcus Fernandes apresentaram o Requerimento nº 093/2025. A Vereadora Renara Cristina apresentou os Requerimentos nºs 094 e 096/2025. O Vereador Adriano Alvarenga apresentou os Requerimentos nºs 095 e 097/2025 . Em 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guida, o Senhor Presidente solicitou à Secretária proceder a Quarta Chamada, sendo confirmada a presença dos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Vereadores Adriano Alvarenga, Brinnel Tozatti, Dr. Lair Bueno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Fabiano Ferreirah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Fred Gualberto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Leninha Dimas, Marcus Fernandes, Omar Onraca, Pastora Sônia  Andrade, Professor Diogo, Raimundo Nonato, Renara Cristina, Reygler Max, Thiago Torres e Wladimir Careca,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declarando aberto o horário destinado à Tribuna Livre, convidando o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cidadão Aguiar dos Santos devidamente inscrito, fez uso da palavra pelo prazo de dez minutos (10min). O cidadão Vitor César Messias, devidamente inscrito, enviou justificativa de não comparecimento. Em seguida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 Vereadores Professor Diogo, Renara Cristina e Adriano Alvarenga devidamente inscritos, fizeram uso da palavra pelo prazo de dez minutos (10')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tendo 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Vereador Omar Onraca ab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erto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mão da palavra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neste momento. Dando prosseguimento,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Vereador Brinnel Tozatti, Líder de Governo requereu, verbalmente, de acordo com o artigo 49 do Regimento Interno o uso da palavra, por até cinco (05) minutos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sendo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eferido pelo Senhor Presidente.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sequência o Senhor Presidente, solicitou a Secretaria a proceder a Quinta Chamada, sendo confirmada a presença 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Vereadores Adriano Alvarenga, Brinnel Tozatti, Dr. Lair Bueno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Fabiano Ferreirah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Fred Gualberto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Leninha Dimas, Marcus Fernandes, Omar Onraca, Pastora Sônia  Andrade, Professor Diogo, Raimundo Nonato, Renara Cristina, Reygler Max, Thiago Torres e Wladimir Careca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declarando aberta a Terceira Parte da reunião, destinada à apreciação das matérias constantes da Ordem do Dia: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Substitutivo nº 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21 de agosto de 2025, ao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4.683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04 de setembro de 2025, que “Dispõe sobre a realização de entregas de encomendas por trabalhadores de aplicativo e tele entrega em condomínios residenciais, no âmbito do Município de Timóteo e dá outras providências”, de autoria dos Vereadores Marcus Fernandes e Reygler Max. Aprovado em primeira discussão e votação por quatorze (14) votos favoráveis. b)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15 de outubro de 2025, que “Autoriza o Poder Executivo Municipal a conceder subvenção social à Associação dos Aposentados e Pensionistas de Timóteo – AAPT e dá outras providências”, de autoria do Executivo Municipal. Aprovado em primeira discussão e votação por quatorze (14) votos favoráveis. c)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4.715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16 de outubro de 2025, que “Altera dispositivos da Lei nº 4.054, de 09 de setembro de 2025, que Dá denominação de Creche Municipal Dona Lourdes de Assis Ferreira à Unidade de Educação Infantil localizada no Bairro Ana Rita, neste Município”, de autoria do Vereador Raimundo Nonato. Aprovado em primeira discussão e votação por quatorze (14) votos favoráveis. d)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4.686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29 de julho de 2025, que “Autoriza o Município de Timóteo a instituir subsídio à tarifa de transporte público coletivo, revoga a Lei Municipal nº 3.888/2022 e dá outras providências”, de autoria do Executivo Municipal. Aprovado em segunda discussão e votação por doze (12) votos favoráveis contra dois (02) votos contrários.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a votação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Vereador Adriano Alvarenga requereu, verbalmente, a dispensa dos interstícios regimentais para votação da redação final 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4.686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sendo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aprovado por quatorze (14) votos favoráveis.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da aprovação do requerimento, o Senhor Presidente suspendeu a reunião  pelo prazo de dez minutos (10min)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para elaboração da redação final do Projeto de Lei nº 4.686, de 29 de julho de 2025.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Reabrindo os trabalhos, o Senhor Presidente solicitou à Secretária proceder a Sexta Chamada, sendo confirmada a presença 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Vereadores Adriano Alvarenga, Brinnel Tozatti, Dr. Lair Bueno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Fabiano Ferreirah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Fred Gualberto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Leninha Dimas, Marcus Fernandes, Omar Onraca, Pastora Sônia  Andrade, Professor Diogo, Raimundo Nonato, Renara Cristina, Reygler Max, Thiago Torres e Wladimir Careca.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Dando continuidade, o Senhor Presidente declarou aberto o horário destinado à leitura de parecer de comissão: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Vereador Marcus Fernandes na qualidade de relator da Comissão de Constituição, Justiça, Assuntos Diversos e Redação, fez a Leitura da Redação Final 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4.686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29 de julho de 2025, que “Autoriza o Município de Timóteo a instituir subsídio à tarifa de transporte público coletivo, revoga a Lei Municipal nº 3.888/2022 e dá outras providências”, de autoria do Executivo Municipal.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seguida, deu-se continuidade à ordem do dia: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e)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4.686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29 de julho de 2025, que “Autoriza o Município de Timóteo a instituir subsídio à tarifa de transporte público coletivo, revoga a Lei Municipal nº 3.888/2022 e dá outras providências”, de autoria do Executivo Municipal. Aprovado em Redação Final  por quatorze (14) votos favoráveis. e) Requerimentos nºs  093, 094, 095, 096 e 097/2025 aprovados em discussão e votação, únicas, por quatorze (14) votos favoráveis. f) Moções nºs 121, 122, 126, 127, 128, 129, 130, 131, 132/2025  aprovados em discussão e votação, únicas, por quatorze (14) votos favoráveis. Posteriormente,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Senhor Presidente,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constitui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as seguintes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Comissões Especiais: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a) para apreciação do Projeto de Resolução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565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23 de outubro de 2025, que Aprova o Regimento Interno da Câmara Municipal de Timóteo e dá outras providências”, de autoria da Comissão Especial.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Nomeados pelo Senhor Presidente, como membros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fetivos os Vereadores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Renara Cristina, Raimundo Nonato e Fabiano Ferreirah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e, como membros suplentes os Vereadores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Thiago Torres, Marcus Fernandes e Pastora Sônia Andrade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b) para apreciação do Projeto de Decreto Legislativo nº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680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06 de novembro de 2025, que “Concede o Título de Cidadania Honorária ao Senhor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MÁRCIO GONTIJO DA SILVA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”. Nomeados pelo Senhor Presidente, como membros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fetivos os Vereadores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Thiago Torres, Leninha Dimas e Raimundo Nonato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e, como membros suplentes os Vereadores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Renara Cristina, Reygler Max e Fred Gualberto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 dezesseis horas e quarenta e oito minutos (16h48) o Senhor Presidente, solicitou à secretaria a proceder a Chamada Final, sendo confirmada a presença 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Vereadores Adriano Alvarenga, Brinnel Tozatti, Dr. Lair Bueno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Fabiano Ferreirah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Fred Gualberto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(de forma remota)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Leninha Dimas, Marcus Fernandes, Omar Onraca, Pastora Sônia  Andrade, Professor Diogo, Raimundo Nonato, Renara Cristina, Reygler Max, Thiago Torres e Wladimir Careca, não havendo nada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mais a tratar, declarou encerrada a presente reunião e, para constar, lavrou-se a presente ata que, lida e aprovada, será devidamente assinada. Timóteo, 06 de novembro de  2025.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Pastora Sônia Andrade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1ª Secretária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548" w:top="2268" w:left="1701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1"/>
      <w:iCs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1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67" w:right="142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basedOn w:val="Fontepargpadro1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1111111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11111111"/>
    <w:qFormat w:val="1"/>
    <w:pPr>
      <w:widowControl w:val="0"/>
      <w:suppressAutoHyphens w:val="0"/>
      <w:overflowPunct w:val="1"/>
      <w:bidi w:val="0"/>
      <w:spacing w:after="120" w:before="0" w:line="1" w:lineRule="atLeast"/>
      <w:jc w:val="left"/>
      <w:textAlignment w:val="top"/>
      <w:outlineLvl w:val="0"/>
    </w:pPr>
    <w:rPr>
      <w:rFonts w:ascii="Times New Roman" w:cs="DejaVu Sans" w:eastAsia="DejaVu Sans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overflowPunct w:val="1"/>
      <w:bidi w:val="0"/>
      <w:spacing w:after="120" w:before="0" w:line="1" w:lineRule="atLeast"/>
      <w:jc w:val="left"/>
      <w:textAlignment w:val="top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" w:default="1">
    <w:name w:val="normal11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1" w:default="1">
    <w:name w:val="normal111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11" w:default="1">
    <w:name w:val="normal1111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111" w:default="1">
    <w:name w:val="normal11111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1111" w:default="1">
    <w:name w:val="normal111111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Normal1111111" w:default="1">
    <w:name w:val="normal111111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111" w:default="1">
    <w:name w:val="normal1111111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1111" w:default="1">
    <w:name w:val="normal11111111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11111">
    <w:name w:val="normal1111111111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">
    <w:name w:val="Caption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">
    <w:name w:val="Caption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">
    <w:name w:val="Caption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">
    <w:name w:val="Caption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">
    <w:name w:val="Caption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">
    <w:name w:val="Caption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">
    <w:name w:val="Caption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">
    <w:name w:val="Caption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">
    <w:name w:val="Caption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">
    <w:name w:val="Caption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">
    <w:name w:val="Caption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">
    <w:name w:val="Caption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">
    <w:name w:val="Caption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">
    <w:name w:val="Caption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">
    <w:name w:val="Caption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">
    <w:name w:val="Caption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">
    <w:name w:val="Caption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">
    <w:name w:val="Caption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">
    <w:name w:val="Caption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">
    <w:name w:val="Caption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">
    <w:name w:val="Caption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">
    <w:name w:val="Caption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">
    <w:name w:val="Caption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">
    <w:name w:val="Caption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">
    <w:name w:val="Caption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">
    <w:name w:val="Caption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">
    <w:name w:val="Caption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">
    <w:name w:val="Caption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">
    <w:name w:val="Caption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">
    <w:name w:val="Caption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">
    <w:name w:val="Caption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">
    <w:name w:val="Caption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">
    <w:name w:val="Caption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">
    <w:name w:val="Caption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">
    <w:name w:val="Caption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">
    <w:name w:val="Caption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">
    <w:name w:val="Caption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">
    <w:name w:val="Caption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">
    <w:name w:val="Caption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">
    <w:name w:val="Caption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">
    <w:name w:val="Caption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1">
    <w:name w:val="Caption1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11">
    <w:name w:val="Caption11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111">
    <w:name w:val="Caption111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1111">
    <w:name w:val="Caption1111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11111">
    <w:name w:val="Caption11111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111111">
    <w:name w:val="Caption111111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1111111111111111111111111111111111111111111111">
    <w:name w:val="Caption1111111111111111111111111111111111111111111111111111"/>
    <w:basedOn w:val="Normal11111111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DejaVu Sans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Indent">
    <w:name w:val="Body Text Indent"/>
    <w:basedOn w:val="Normal111111111"/>
    <w:qFormat w:val="1"/>
    <w:pPr>
      <w:widowControl w:val="0"/>
      <w:suppressAutoHyphens w:val="0"/>
      <w:overflowPunct w:val="1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Courier New" w:cs="Courier New" w:eastAsia="DejaVu Sans" w:hAnsi="Courier New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bealhoeRodap">
    <w:name w:val="Cabeçalho e Rodapé"/>
    <w:basedOn w:val="Normal11111111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er">
    <w:name w:val="Header"/>
    <w:basedOn w:val="Normal111111111"/>
    <w:qFormat w:val="1"/>
    <w:pPr>
      <w:widowControl w:val="0"/>
      <w:suppressLineNumbers w:val="1"/>
      <w:tabs>
        <w:tab w:val="clear" w:pos="720"/>
        <w:tab w:val="center" w:leader="none" w:pos="4535"/>
        <w:tab w:val="right" w:leader="none" w:pos="9071"/>
      </w:tabs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Footer">
    <w:name w:val="Footer"/>
    <w:basedOn w:val="Normal11111111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DejaVu Sans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principal">
    <w:name w:val="Título principal"/>
    <w:basedOn w:val="Normal111111111"/>
    <w:next w:val="Subtitle"/>
    <w:qFormat w:val="1"/>
    <w:pPr>
      <w:widowControl w:val="0"/>
      <w:suppressAutoHyphens w:val="0"/>
      <w:overflowPunct w:val="1"/>
      <w:bidi w:val="0"/>
      <w:spacing w:line="1" w:lineRule="atLeast"/>
      <w:jc w:val="center"/>
      <w:textAlignment w:val="top"/>
      <w:outlineLvl w:val="0"/>
    </w:pPr>
    <w:rPr>
      <w:rFonts w:ascii="Courier New" w:cs="Courier New" w:eastAsia="DejaVu Sans" w:hAnsi="Courier New"/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2" w:default="1">
    <w:name w:val="normal2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Arial" w:eastAsia="NSimSun" w:hAnsi="Calibri"/>
      <w:color w:val="auto"/>
      <w:kern w:val="0"/>
      <w:sz w:val="22"/>
      <w:szCs w:val="24"/>
      <w:lang w:bidi="hi-IN" w:eastAsia="zh-CN" w:val="en-US"/>
    </w:rPr>
  </w:style>
  <w:style w:type="paragraph" w:styleId="Normal3" w:default="1">
    <w:name w:val="normal3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hbxOL4K+HHF0EQgP77l6DFSjA==">CgMxLjA4AHIhMUNRbkZPVkVwYlA5cXM0a2otQXVpeU12eU8zajQwYUFp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>Sandra Cardoso</dc:creator>
</cp:coreProperties>
</file>